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75FD027" w14:textId="77777777" w:rsidR="006E7B2D" w:rsidRPr="00AD71DA" w:rsidRDefault="006E7B2D" w:rsidP="006E7B2D">
      <w:pPr>
        <w:spacing w:line="276" w:lineRule="auto"/>
        <w:jc w:val="center"/>
        <w:rPr>
          <w:rFonts w:eastAsia="Times New Roman"/>
        </w:rPr>
      </w:pPr>
      <w:r w:rsidRPr="00AD71DA">
        <w:rPr>
          <w:rFonts w:eastAsia="Arial"/>
          <w:b/>
        </w:rPr>
        <w:t>ANNEX 5</w:t>
      </w:r>
    </w:p>
    <w:p w14:paraId="51C11460" w14:textId="77777777" w:rsidR="006E7B2D" w:rsidRPr="00AD71DA" w:rsidRDefault="006E7B2D" w:rsidP="006E7B2D">
      <w:pPr>
        <w:spacing w:line="276" w:lineRule="auto"/>
        <w:rPr>
          <w:rFonts w:eastAsia="Times New Roman"/>
        </w:rPr>
      </w:pPr>
    </w:p>
    <w:p w14:paraId="77378728" w14:textId="77777777" w:rsidR="006E7B2D" w:rsidRPr="00AD71DA" w:rsidRDefault="006E7B2D" w:rsidP="006E7B2D">
      <w:pPr>
        <w:spacing w:line="276" w:lineRule="auto"/>
        <w:ind w:left="2"/>
        <w:jc w:val="center"/>
        <w:rPr>
          <w:rFonts w:eastAsia="Arial"/>
          <w:b/>
        </w:rPr>
      </w:pPr>
      <w:r w:rsidRPr="00AD71DA">
        <w:rPr>
          <w:rFonts w:eastAsia="Arial"/>
          <w:b/>
        </w:rPr>
        <w:t>ALTRES OBLIGACIONS</w:t>
      </w:r>
    </w:p>
    <w:p w14:paraId="2848F308" w14:textId="77777777" w:rsidR="006E7B2D" w:rsidRPr="00AD71DA" w:rsidRDefault="006E7B2D" w:rsidP="006E7B2D">
      <w:pPr>
        <w:spacing w:line="276" w:lineRule="auto"/>
        <w:jc w:val="both"/>
        <w:rPr>
          <w:rFonts w:eastAsia="Times New Roman"/>
        </w:rPr>
      </w:pPr>
    </w:p>
    <w:p w14:paraId="11A04A28" w14:textId="77777777" w:rsidR="006E7B2D" w:rsidRPr="00C37022" w:rsidRDefault="006E7B2D" w:rsidP="006E7B2D">
      <w:pPr>
        <w:spacing w:line="276" w:lineRule="auto"/>
        <w:jc w:val="both"/>
        <w:rPr>
          <w:rFonts w:eastAsia="Arial"/>
        </w:rPr>
      </w:pPr>
      <w:r w:rsidRPr="00C37022">
        <w:rPr>
          <w:rFonts w:eastAsia="Arial"/>
        </w:rPr>
        <w:t>El/la Sr/Sra ........., amb residència a ........, carrer ........... número ........, declara que, assabentat/ada de les condicions i els requisits que s’exigeixen per poder ser adjudicatari/a/ària del contracte “...........”, amb número de clau d’expedient .........., en nom propi / en nom i representació de l’empresa ..........</w:t>
      </w:r>
      <w:r>
        <w:rPr>
          <w:rFonts w:eastAsia="Arial"/>
        </w:rPr>
        <w:t xml:space="preserve"> </w:t>
      </w:r>
      <w:r w:rsidRPr="00C37022">
        <w:rPr>
          <w:rFonts w:eastAsia="Arial"/>
        </w:rPr>
        <w:t>amb NIF........,</w:t>
      </w:r>
    </w:p>
    <w:p w14:paraId="4D49A89D" w14:textId="77777777" w:rsidR="006E7B2D" w:rsidRPr="00AD71DA" w:rsidRDefault="006E7B2D" w:rsidP="006E7B2D">
      <w:pPr>
        <w:spacing w:line="276" w:lineRule="auto"/>
        <w:jc w:val="both"/>
        <w:rPr>
          <w:rFonts w:eastAsia="Times New Roman"/>
        </w:rPr>
      </w:pPr>
    </w:p>
    <w:p w14:paraId="1DD65ED6" w14:textId="77777777" w:rsidR="006E7B2D" w:rsidRPr="00AD71DA" w:rsidRDefault="006E7B2D" w:rsidP="006E7B2D">
      <w:pPr>
        <w:numPr>
          <w:ilvl w:val="0"/>
          <w:numId w:val="1"/>
        </w:numPr>
        <w:tabs>
          <w:tab w:val="left" w:pos="562"/>
        </w:tabs>
        <w:spacing w:line="276" w:lineRule="auto"/>
        <w:ind w:left="562" w:hanging="562"/>
        <w:rPr>
          <w:rFonts w:eastAsia="Arial"/>
          <w:b/>
        </w:rPr>
      </w:pPr>
      <w:r w:rsidRPr="00AD71DA">
        <w:rPr>
          <w:rFonts w:eastAsia="Arial"/>
          <w:b/>
        </w:rPr>
        <w:t>ADSCRIPCIÓ DE MITJANS PERSONALS I/O MATERIALS</w:t>
      </w:r>
    </w:p>
    <w:p w14:paraId="4400FC60" w14:textId="77777777" w:rsidR="006E7B2D" w:rsidRDefault="006E7B2D" w:rsidP="006E7B2D">
      <w:pPr>
        <w:spacing w:line="276" w:lineRule="auto"/>
        <w:rPr>
          <w:rFonts w:eastAsia="Times New Roman"/>
        </w:rPr>
      </w:pPr>
    </w:p>
    <w:p w14:paraId="74DED766" w14:textId="77777777" w:rsidR="006E7B2D" w:rsidRPr="007C5DC2" w:rsidRDefault="006E7B2D" w:rsidP="006E7B2D">
      <w:pPr>
        <w:spacing w:line="276" w:lineRule="auto"/>
        <w:jc w:val="both"/>
        <w:textAlignment w:val="baseline"/>
        <w:rPr>
          <w:rFonts w:ascii="Segoe UI" w:eastAsia="Times New Roman" w:hAnsi="Segoe UI" w:cs="Segoe UI"/>
          <w:sz w:val="18"/>
          <w:szCs w:val="18"/>
          <w:lang w:eastAsia="ca-ES"/>
        </w:rPr>
      </w:pPr>
      <w:r w:rsidRPr="007C5DC2">
        <w:rPr>
          <w:rFonts w:eastAsia="Times New Roman"/>
          <w:color w:val="000000"/>
          <w:szCs w:val="22"/>
          <w:lang w:eastAsia="ca-ES"/>
        </w:rPr>
        <w:t>Obligació essencial: Sí</w:t>
      </w:r>
    </w:p>
    <w:p w14:paraId="23FA4CCE" w14:textId="77777777" w:rsidR="006E7B2D" w:rsidRPr="007C5DC2" w:rsidRDefault="006E7B2D" w:rsidP="006E7B2D">
      <w:pPr>
        <w:spacing w:line="276" w:lineRule="auto"/>
        <w:jc w:val="both"/>
        <w:textAlignment w:val="baseline"/>
        <w:rPr>
          <w:rFonts w:ascii="Segoe UI" w:eastAsia="Times New Roman" w:hAnsi="Segoe UI" w:cs="Segoe UI"/>
          <w:sz w:val="18"/>
          <w:szCs w:val="18"/>
          <w:lang w:eastAsia="ca-ES"/>
        </w:rPr>
      </w:pPr>
    </w:p>
    <w:p w14:paraId="54615247" w14:textId="77777777" w:rsidR="006E7B2D" w:rsidRPr="007C5DC2" w:rsidRDefault="006E7B2D" w:rsidP="006E7B2D">
      <w:pPr>
        <w:spacing w:line="276" w:lineRule="auto"/>
        <w:jc w:val="both"/>
        <w:textAlignment w:val="baseline"/>
        <w:rPr>
          <w:rFonts w:eastAsia="Times New Roman"/>
          <w:color w:val="000000"/>
          <w:szCs w:val="22"/>
          <w:lang w:eastAsia="ca-ES"/>
        </w:rPr>
      </w:pPr>
      <w:r w:rsidRPr="007C5DC2">
        <w:rPr>
          <w:rFonts w:eastAsia="Times New Roman"/>
          <w:color w:val="000000"/>
          <w:szCs w:val="22"/>
          <w:lang w:eastAsia="ca-ES"/>
        </w:rPr>
        <w:t>Es compromet:</w:t>
      </w:r>
    </w:p>
    <w:p w14:paraId="349E46A9" w14:textId="77777777" w:rsidR="006E7B2D" w:rsidRPr="007C5DC2" w:rsidRDefault="006E7B2D" w:rsidP="006E7B2D">
      <w:pPr>
        <w:spacing w:line="276" w:lineRule="auto"/>
        <w:jc w:val="both"/>
        <w:textAlignment w:val="baseline"/>
        <w:rPr>
          <w:rFonts w:ascii="Segoe UI" w:eastAsia="Times New Roman" w:hAnsi="Segoe UI" w:cs="Segoe UI"/>
          <w:sz w:val="18"/>
          <w:szCs w:val="18"/>
          <w:lang w:eastAsia="ca-ES"/>
        </w:rPr>
      </w:pPr>
    </w:p>
    <w:p w14:paraId="37098535" w14:textId="77777777" w:rsidR="006E7B2D" w:rsidRPr="007C5DC2" w:rsidRDefault="006E7B2D" w:rsidP="006E7B2D">
      <w:pPr>
        <w:spacing w:line="276" w:lineRule="auto"/>
        <w:jc w:val="both"/>
        <w:textAlignment w:val="baseline"/>
        <w:rPr>
          <w:rFonts w:ascii="Segoe UI" w:eastAsia="Times New Roman" w:hAnsi="Segoe UI" w:cs="Segoe UI"/>
          <w:sz w:val="18"/>
          <w:szCs w:val="18"/>
          <w:lang w:eastAsia="ca-ES"/>
        </w:rPr>
      </w:pPr>
      <w:r w:rsidRPr="007C5DC2">
        <w:rPr>
          <w:rFonts w:eastAsia="Times New Roman"/>
          <w:color w:val="000000"/>
          <w:szCs w:val="22"/>
          <w:lang w:eastAsia="ca-ES"/>
        </w:rPr>
        <w:t>A l’adscripció permanent de l’equip tècnic d’execució del contracte, durant la totalitat de la seva vigència, de la relació de tècnics* que necessàriament ha de complir com a mínim amb el requisits detallats a continuació:   </w:t>
      </w:r>
    </w:p>
    <w:p w14:paraId="0348047F" w14:textId="77777777" w:rsidR="006E7B2D" w:rsidRPr="007C5DC2" w:rsidRDefault="006E7B2D" w:rsidP="006E7B2D">
      <w:pPr>
        <w:spacing w:line="276" w:lineRule="auto"/>
        <w:jc w:val="both"/>
        <w:textAlignment w:val="baseline"/>
        <w:rPr>
          <w:rFonts w:ascii="Segoe UI" w:eastAsia="Times New Roman" w:hAnsi="Segoe UI" w:cs="Segoe UI"/>
          <w:sz w:val="18"/>
          <w:szCs w:val="18"/>
          <w:lang w:eastAsia="ca-ES"/>
        </w:rPr>
      </w:pPr>
      <w:r w:rsidRPr="007C5DC2">
        <w:rPr>
          <w:rFonts w:eastAsia="Times New Roman"/>
          <w:color w:val="000000"/>
          <w:szCs w:val="22"/>
          <w:lang w:eastAsia="ca-ES"/>
        </w:rPr>
        <w:t> </w:t>
      </w:r>
    </w:p>
    <w:p w14:paraId="7CE11F20" w14:textId="77777777" w:rsidR="006E7B2D" w:rsidRPr="007C5DC2" w:rsidRDefault="006E7B2D" w:rsidP="006E7B2D">
      <w:pPr>
        <w:numPr>
          <w:ilvl w:val="0"/>
          <w:numId w:val="9"/>
        </w:numPr>
        <w:spacing w:after="200" w:line="276" w:lineRule="auto"/>
        <w:ind w:left="1080"/>
        <w:jc w:val="both"/>
        <w:textAlignment w:val="baseline"/>
        <w:rPr>
          <w:rFonts w:eastAsia="Times New Roman"/>
          <w:szCs w:val="22"/>
          <w:lang w:eastAsia="ca-ES"/>
        </w:rPr>
      </w:pPr>
      <w:r w:rsidRPr="007C5DC2">
        <w:rPr>
          <w:rFonts w:eastAsia="Times New Roman"/>
          <w:color w:val="000000"/>
          <w:szCs w:val="22"/>
          <w:lang w:eastAsia="ca-ES"/>
        </w:rPr>
        <w:t>Cap d’obra</w:t>
      </w:r>
      <w:r>
        <w:rPr>
          <w:rFonts w:eastAsia="Times New Roman"/>
          <w:color w:val="000000"/>
          <w:szCs w:val="22"/>
          <w:lang w:eastAsia="ca-ES"/>
        </w:rPr>
        <w:t xml:space="preserve"> (**)</w:t>
      </w:r>
      <w:r w:rsidRPr="007C5DC2">
        <w:rPr>
          <w:rFonts w:eastAsia="Times New Roman"/>
          <w:color w:val="000000"/>
          <w:szCs w:val="22"/>
          <w:lang w:eastAsia="ca-ES"/>
        </w:rPr>
        <w:t>: La persona que figuri en aquesta posició disposarà d’una titulació vinculada a branques tècniques de la construcció amb una experiència mínima de 3 anys en l’execució d’obres similars a construcció o  rehabilitacions de dipòsits d’aigua potable de més de 1.000 m3.</w:t>
      </w:r>
    </w:p>
    <w:p w14:paraId="63740829" w14:textId="77777777" w:rsidR="006E7B2D" w:rsidRPr="007C5DC2" w:rsidRDefault="006E7B2D" w:rsidP="006E7B2D">
      <w:pPr>
        <w:autoSpaceDE w:val="0"/>
        <w:autoSpaceDN w:val="0"/>
        <w:adjustRightInd w:val="0"/>
        <w:spacing w:line="276" w:lineRule="auto"/>
        <w:jc w:val="both"/>
        <w:textAlignment w:val="baseline"/>
        <w:rPr>
          <w:color w:val="000000"/>
          <w:sz w:val="20"/>
          <w:lang w:eastAsia="en-US"/>
        </w:rPr>
      </w:pPr>
      <w:r w:rsidRPr="007C5DC2">
        <w:rPr>
          <w:color w:val="000000"/>
          <w:sz w:val="20"/>
          <w:lang w:eastAsia="en-US"/>
        </w:rPr>
        <w:t>(*) L’empresa proposada com adjudicatària haurà d’acreditar la formació i experiència de les persones que formaran part de l’equip tècnic en els termes establerts en el plec de bases tècniques d’aquesta licitació. Aquesta acreditació constarà del  currículum amb tot l’historial professional i els certificats expedits o visats pels òrgans competents (administracions, col·legis professionals o empreses), juntament amb una còpia autenticada de la titulació acadèmica.</w:t>
      </w:r>
    </w:p>
    <w:p w14:paraId="7569EF46" w14:textId="77777777" w:rsidR="006E7B2D" w:rsidRPr="007C5DC2" w:rsidRDefault="006E7B2D" w:rsidP="006E7B2D">
      <w:pPr>
        <w:spacing w:line="276" w:lineRule="auto"/>
        <w:jc w:val="both"/>
        <w:textAlignment w:val="baseline"/>
        <w:rPr>
          <w:rFonts w:ascii="Segoe UI" w:eastAsia="Times New Roman" w:hAnsi="Segoe UI" w:cs="Segoe UI"/>
          <w:sz w:val="16"/>
          <w:szCs w:val="16"/>
          <w:lang w:eastAsia="ca-ES"/>
        </w:rPr>
      </w:pPr>
      <w:r w:rsidRPr="007C5DC2">
        <w:rPr>
          <w:rFonts w:eastAsia="Times New Roman"/>
          <w:color w:val="000000"/>
          <w:sz w:val="20"/>
          <w:lang w:eastAsia="ca-ES"/>
        </w:rPr>
        <w:t>  </w:t>
      </w:r>
    </w:p>
    <w:p w14:paraId="7C0D3D39" w14:textId="77777777" w:rsidR="006E7B2D" w:rsidRPr="007C5DC2" w:rsidRDefault="006E7B2D" w:rsidP="006E7B2D">
      <w:pPr>
        <w:spacing w:line="276" w:lineRule="auto"/>
        <w:jc w:val="both"/>
        <w:textAlignment w:val="baseline"/>
        <w:rPr>
          <w:rFonts w:ascii="Segoe UI" w:eastAsia="Times New Roman" w:hAnsi="Segoe UI" w:cs="Segoe UI"/>
          <w:sz w:val="16"/>
          <w:szCs w:val="16"/>
          <w:lang w:eastAsia="ca-ES"/>
        </w:rPr>
      </w:pPr>
      <w:r w:rsidRPr="007C5DC2">
        <w:rPr>
          <w:rFonts w:eastAsia="Times New Roman"/>
          <w:color w:val="000000"/>
          <w:sz w:val="20"/>
          <w:lang w:eastAsia="ca-ES"/>
        </w:rPr>
        <w:t>(**)</w:t>
      </w:r>
      <w:r w:rsidRPr="007C5DC2">
        <w:rPr>
          <w:rFonts w:eastAsia="Times New Roman"/>
          <w:i/>
          <w:iCs/>
          <w:color w:val="000000"/>
          <w:sz w:val="20"/>
          <w:lang w:eastAsia="ca-ES"/>
        </w:rPr>
        <w:t>Es considera obligació contractual essencial i, per tant, el seu incompliment comportaria la resolució del contracte, el compromís adscripció permanent a l’equip d’execució d’aquest contracte, durant la totalitat de la seva vigència, de l’equip tècnic que l’adjudicatari s’ha compromès a adscriure a l’execució dels treballs, que necessàriament ha de complir amb els requisits establerts en aquest plec.</w:t>
      </w:r>
      <w:r w:rsidRPr="007C5DC2">
        <w:rPr>
          <w:rFonts w:eastAsia="Times New Roman"/>
          <w:color w:val="000000"/>
          <w:sz w:val="20"/>
          <w:lang w:eastAsia="ca-ES"/>
        </w:rPr>
        <w:t> </w:t>
      </w:r>
    </w:p>
    <w:p w14:paraId="22F2AA05" w14:textId="77777777" w:rsidR="006E7B2D" w:rsidRPr="007C5DC2" w:rsidRDefault="006E7B2D" w:rsidP="006E7B2D">
      <w:pPr>
        <w:spacing w:line="276" w:lineRule="auto"/>
        <w:jc w:val="both"/>
        <w:textAlignment w:val="baseline"/>
        <w:rPr>
          <w:rFonts w:ascii="Segoe UI" w:eastAsia="Times New Roman" w:hAnsi="Segoe UI" w:cs="Segoe UI"/>
          <w:sz w:val="16"/>
          <w:szCs w:val="16"/>
          <w:lang w:eastAsia="ca-ES"/>
        </w:rPr>
      </w:pPr>
    </w:p>
    <w:p w14:paraId="52715476" w14:textId="77777777" w:rsidR="006E7B2D" w:rsidRPr="00C37022" w:rsidRDefault="006E7B2D" w:rsidP="006E7B2D">
      <w:pPr>
        <w:spacing w:line="276" w:lineRule="auto"/>
        <w:jc w:val="both"/>
        <w:textAlignment w:val="baseline"/>
        <w:rPr>
          <w:rFonts w:eastAsia="Times New Roman"/>
          <w:color w:val="000000"/>
          <w:sz w:val="20"/>
          <w:lang w:eastAsia="ca-ES"/>
        </w:rPr>
      </w:pPr>
      <w:r w:rsidRPr="007C5DC2">
        <w:rPr>
          <w:rFonts w:eastAsia="Times New Roman"/>
          <w:i/>
          <w:iCs/>
          <w:color w:val="000000"/>
          <w:sz w:val="20"/>
          <w:lang w:eastAsia="ca-ES"/>
        </w:rPr>
        <w:t>Malgrat això, si per motius sobrevinguts i imprevistos al moment de formular la proposta el contractista sol·licita la seva substitució, ATL podrà autoritzar expressament aquest canvi , sempre que: el contractista justifiqui degudament la causa excepcional que l'impedeix mantenir l'adscripció al que es va comprometre i que la persona o persones proposades tinguin una qualificació i perfil professional equivalents als ofertats. En qualsevol cas, és ATL qui ha de valorar si concorren aquestes circumstàncies i resoldrà motivadament sobre l'acceptació de la substitució o bé la resolució del contracte per incompliment d'aquesta obligació essencial.</w:t>
      </w:r>
    </w:p>
    <w:p w14:paraId="60C21A1E" w14:textId="77777777" w:rsidR="006E7B2D" w:rsidRPr="00C37022" w:rsidRDefault="006E7B2D" w:rsidP="006E7B2D">
      <w:pPr>
        <w:spacing w:line="276" w:lineRule="auto"/>
        <w:jc w:val="both"/>
        <w:textAlignment w:val="baseline"/>
        <w:rPr>
          <w:rFonts w:ascii="Segoe UI" w:eastAsia="Times New Roman" w:hAnsi="Segoe UI" w:cs="Segoe UI"/>
          <w:sz w:val="18"/>
          <w:szCs w:val="18"/>
          <w:lang w:eastAsia="ca-ES"/>
        </w:rPr>
      </w:pPr>
    </w:p>
    <w:p w14:paraId="1170D648" w14:textId="77777777" w:rsidR="006E7B2D" w:rsidRPr="00AD71DA" w:rsidRDefault="006E7B2D" w:rsidP="006E7B2D">
      <w:pPr>
        <w:numPr>
          <w:ilvl w:val="0"/>
          <w:numId w:val="2"/>
        </w:numPr>
        <w:tabs>
          <w:tab w:val="left" w:pos="562"/>
        </w:tabs>
        <w:spacing w:line="276" w:lineRule="auto"/>
        <w:ind w:left="562" w:hanging="562"/>
        <w:rPr>
          <w:rFonts w:eastAsia="Arial"/>
          <w:b/>
        </w:rPr>
      </w:pPr>
      <w:r w:rsidRPr="00AD71DA">
        <w:rPr>
          <w:rFonts w:eastAsia="Arial"/>
          <w:b/>
        </w:rPr>
        <w:t>ALTRES OBLIGACIONS</w:t>
      </w:r>
    </w:p>
    <w:p w14:paraId="30D9326B" w14:textId="77777777" w:rsidR="006E7B2D" w:rsidRPr="00C37022" w:rsidRDefault="006E7B2D" w:rsidP="006E7B2D">
      <w:pPr>
        <w:spacing w:line="276" w:lineRule="auto"/>
        <w:jc w:val="both"/>
        <w:textAlignment w:val="baseline"/>
        <w:rPr>
          <w:rFonts w:eastAsia="Times New Roman"/>
          <w:color w:val="000000"/>
          <w:szCs w:val="22"/>
          <w:lang w:eastAsia="ca-ES"/>
        </w:rPr>
      </w:pPr>
      <w:bookmarkStart w:id="0" w:name="_Hlk129954957"/>
      <w:bookmarkStart w:id="1" w:name="_Hlk129954912"/>
    </w:p>
    <w:p w14:paraId="176FF76F" w14:textId="77777777" w:rsidR="006E7B2D" w:rsidRPr="00C37022" w:rsidRDefault="006E7B2D" w:rsidP="006E7B2D">
      <w:pPr>
        <w:spacing w:line="276" w:lineRule="auto"/>
        <w:jc w:val="both"/>
        <w:textAlignment w:val="baseline"/>
        <w:rPr>
          <w:rFonts w:eastAsia="Times New Roman"/>
          <w:color w:val="000000"/>
          <w:szCs w:val="22"/>
          <w:lang w:eastAsia="ca-ES"/>
        </w:rPr>
      </w:pPr>
      <w:r w:rsidRPr="00C37022">
        <w:rPr>
          <w:rFonts w:eastAsia="Times New Roman"/>
          <w:color w:val="000000"/>
          <w:szCs w:val="22"/>
          <w:lang w:eastAsia="ca-ES"/>
        </w:rPr>
        <w:lastRenderedPageBreak/>
        <w:t>El licitador proposat com adjudicatari coneix i accepta que és condició especial d'aquest contracte el compliment del contractista de la normativa de la Unió Europea i nacional en matèria de protecció de dades. Aquesta condició té la consideració d'obligació essencial i en cas d'incompliment s'aplicarà el previst a l'art. 211.1.f) (causa de resolució del contracte) i l'art. 71.2.d) LCSP (prohibició de contractar).</w:t>
      </w:r>
    </w:p>
    <w:bookmarkEnd w:id="0"/>
    <w:bookmarkEnd w:id="1"/>
    <w:p w14:paraId="3D741885" w14:textId="77777777" w:rsidR="006E7B2D" w:rsidRPr="00AD71DA" w:rsidRDefault="006E7B2D" w:rsidP="006E7B2D">
      <w:pPr>
        <w:spacing w:line="276" w:lineRule="auto"/>
        <w:rPr>
          <w:rFonts w:eastAsia="Arial"/>
          <w:b/>
        </w:rPr>
      </w:pPr>
    </w:p>
    <w:p w14:paraId="29DD6CD3" w14:textId="77777777" w:rsidR="006E7B2D" w:rsidRPr="00AD71DA" w:rsidRDefault="006E7B2D" w:rsidP="006E7B2D">
      <w:pPr>
        <w:numPr>
          <w:ilvl w:val="0"/>
          <w:numId w:val="2"/>
        </w:numPr>
        <w:tabs>
          <w:tab w:val="left" w:pos="562"/>
        </w:tabs>
        <w:spacing w:line="276" w:lineRule="auto"/>
        <w:ind w:left="562" w:hanging="562"/>
        <w:rPr>
          <w:rFonts w:eastAsia="Arial"/>
          <w:b/>
        </w:rPr>
      </w:pPr>
      <w:r w:rsidRPr="00AD71DA">
        <w:rPr>
          <w:rFonts w:eastAsia="Arial"/>
          <w:b/>
        </w:rPr>
        <w:t>ASSEGURANCES</w:t>
      </w:r>
    </w:p>
    <w:p w14:paraId="2EA4B192" w14:textId="77777777" w:rsidR="006E7B2D" w:rsidRPr="00C37022" w:rsidRDefault="006E7B2D" w:rsidP="006E7B2D">
      <w:pPr>
        <w:spacing w:line="276" w:lineRule="auto"/>
        <w:jc w:val="both"/>
        <w:rPr>
          <w:rFonts w:eastAsia="Arial"/>
        </w:rPr>
      </w:pPr>
    </w:p>
    <w:p w14:paraId="7F3CFC7C" w14:textId="77777777" w:rsidR="006E7B2D" w:rsidRPr="00AD71DA" w:rsidRDefault="006E7B2D" w:rsidP="006E7B2D">
      <w:pPr>
        <w:numPr>
          <w:ilvl w:val="0"/>
          <w:numId w:val="3"/>
        </w:numPr>
        <w:spacing w:line="276" w:lineRule="auto"/>
        <w:jc w:val="both"/>
        <w:rPr>
          <w:rFonts w:eastAsia="Arial"/>
          <w:szCs w:val="22"/>
        </w:rPr>
      </w:pPr>
      <w:r w:rsidRPr="00AD71DA">
        <w:rPr>
          <w:rFonts w:eastAsia="Arial"/>
        </w:rPr>
        <w:t xml:space="preserve">L’adjudicatari haurà de subscriure i mantenir durant tot el període del contracte,  la pòlissa d’assegurança de </w:t>
      </w:r>
      <w:r w:rsidRPr="00AD71DA">
        <w:rPr>
          <w:rFonts w:eastAsia="Arial"/>
          <w:b/>
        </w:rPr>
        <w:t>Responsabilitat Civil</w:t>
      </w:r>
      <w:r w:rsidRPr="00AD71DA">
        <w:rPr>
          <w:rFonts w:eastAsia="Arial"/>
        </w:rPr>
        <w:t xml:space="preserve">, que haurà de cobrir necessàriament totes les contingències i riscos inherents als treballs, tant del personal destinat als treballs objecte del contracte com dels possibles danys que es puguin originar a tercers, i per un import mínim de 2.000.000.-€ per sinistre i </w:t>
      </w:r>
      <w:r w:rsidRPr="00AD71DA">
        <w:rPr>
          <w:rFonts w:eastAsia="Arial"/>
          <w:szCs w:val="22"/>
        </w:rPr>
        <w:t xml:space="preserve">any i </w:t>
      </w:r>
      <w:r w:rsidRPr="00AD71DA">
        <w:rPr>
          <w:szCs w:val="22"/>
          <w:shd w:val="clear" w:color="auto" w:fill="FFFFFF"/>
        </w:rPr>
        <w:t>un sublímit per víctima en la R.C. patronal de com a mínim </w:t>
      </w:r>
      <w:r w:rsidRPr="00AD71DA">
        <w:rPr>
          <w:rFonts w:eastAsia="Arial"/>
          <w:szCs w:val="22"/>
        </w:rPr>
        <w:t>600.000.-€.</w:t>
      </w:r>
      <w:r w:rsidRPr="00AD71DA">
        <w:rPr>
          <w:szCs w:val="22"/>
          <w:lang w:eastAsia="en-US"/>
        </w:rPr>
        <w:t xml:space="preserve"> En cas de qualsevol incompliment d’aquest apartat, l’adjudicatari serà plena i íntegrament responsable dels riscos no assegurats</w:t>
      </w:r>
    </w:p>
    <w:p w14:paraId="61AF2811" w14:textId="77777777" w:rsidR="006E7B2D" w:rsidRPr="00AD71DA" w:rsidRDefault="006E7B2D" w:rsidP="006E7B2D">
      <w:pPr>
        <w:spacing w:line="276" w:lineRule="auto"/>
        <w:jc w:val="both"/>
        <w:rPr>
          <w:rFonts w:eastAsia="Arial"/>
        </w:rPr>
      </w:pPr>
    </w:p>
    <w:p w14:paraId="17A0FA4E" w14:textId="77777777" w:rsidR="006E7B2D" w:rsidRPr="00AD71DA" w:rsidRDefault="006E7B2D" w:rsidP="006E7B2D">
      <w:pPr>
        <w:spacing w:line="276" w:lineRule="auto"/>
        <w:ind w:left="709"/>
        <w:jc w:val="both"/>
        <w:rPr>
          <w:rFonts w:eastAsia="Arial"/>
        </w:rPr>
      </w:pPr>
      <w:r w:rsidRPr="00AD71DA">
        <w:rPr>
          <w:rFonts w:eastAsia="Arial"/>
        </w:rPr>
        <w:t>La pòlissa inclourà com a mínim les següents cobertures:</w:t>
      </w:r>
    </w:p>
    <w:p w14:paraId="15AF4BEB" w14:textId="77777777" w:rsidR="006E7B2D" w:rsidRPr="00AD71DA" w:rsidRDefault="006E7B2D" w:rsidP="006E7B2D">
      <w:pPr>
        <w:spacing w:line="276" w:lineRule="auto"/>
        <w:ind w:left="709"/>
        <w:jc w:val="both"/>
        <w:rPr>
          <w:rFonts w:eastAsia="Arial"/>
        </w:rPr>
      </w:pPr>
    </w:p>
    <w:p w14:paraId="01003816" w14:textId="77777777" w:rsidR="006E7B2D" w:rsidRPr="00AD71DA" w:rsidRDefault="006E7B2D" w:rsidP="006E7B2D">
      <w:pPr>
        <w:spacing w:line="276" w:lineRule="auto"/>
        <w:ind w:left="709"/>
        <w:jc w:val="both"/>
        <w:rPr>
          <w:rFonts w:eastAsia="Arial"/>
        </w:rPr>
      </w:pPr>
      <w:r w:rsidRPr="00AD71DA">
        <w:rPr>
          <w:rFonts w:eastAsia="Arial"/>
        </w:rPr>
        <w:t>Responsabilitat Civil d’explotació.</w:t>
      </w:r>
    </w:p>
    <w:p w14:paraId="007462F0" w14:textId="77777777" w:rsidR="006E7B2D" w:rsidRPr="00AD71DA" w:rsidRDefault="006E7B2D" w:rsidP="006E7B2D">
      <w:pPr>
        <w:spacing w:line="276" w:lineRule="auto"/>
        <w:ind w:left="709"/>
        <w:jc w:val="both"/>
        <w:rPr>
          <w:rFonts w:eastAsia="Arial"/>
        </w:rPr>
      </w:pPr>
      <w:r w:rsidRPr="00AD71DA">
        <w:rPr>
          <w:rFonts w:eastAsia="Arial"/>
        </w:rPr>
        <w:t>Responsabilitat Civil Post-Treballs.</w:t>
      </w:r>
    </w:p>
    <w:p w14:paraId="0C04347C" w14:textId="77777777" w:rsidR="006E7B2D" w:rsidRPr="00AD71DA" w:rsidRDefault="006E7B2D" w:rsidP="006E7B2D">
      <w:pPr>
        <w:spacing w:line="276" w:lineRule="auto"/>
        <w:ind w:left="709"/>
        <w:jc w:val="both"/>
        <w:rPr>
          <w:rFonts w:eastAsia="Arial"/>
        </w:rPr>
      </w:pPr>
      <w:r w:rsidRPr="00AD71DA">
        <w:rPr>
          <w:rFonts w:eastAsia="Arial"/>
        </w:rPr>
        <w:t>Responsabilitat Civil Creuada entre assegurats.</w:t>
      </w:r>
    </w:p>
    <w:p w14:paraId="185E26DE" w14:textId="77777777" w:rsidR="006E7B2D" w:rsidRPr="00AD71DA" w:rsidRDefault="006E7B2D" w:rsidP="006E7B2D">
      <w:pPr>
        <w:spacing w:line="276" w:lineRule="auto"/>
        <w:ind w:left="709"/>
        <w:jc w:val="both"/>
        <w:rPr>
          <w:rFonts w:eastAsia="Arial"/>
        </w:rPr>
      </w:pPr>
      <w:r w:rsidRPr="00AD71DA">
        <w:rPr>
          <w:rFonts w:eastAsia="Arial"/>
        </w:rPr>
        <w:t>Responsabilitat Civil de subcontractistes.</w:t>
      </w:r>
    </w:p>
    <w:p w14:paraId="6F05C51F" w14:textId="77777777" w:rsidR="006E7B2D" w:rsidRPr="00AD71DA" w:rsidRDefault="006E7B2D" w:rsidP="006E7B2D">
      <w:pPr>
        <w:spacing w:line="276" w:lineRule="auto"/>
        <w:ind w:left="709"/>
        <w:jc w:val="both"/>
        <w:rPr>
          <w:rFonts w:eastAsia="Arial"/>
        </w:rPr>
      </w:pPr>
      <w:r w:rsidRPr="00AD71DA">
        <w:rPr>
          <w:rFonts w:eastAsia="Arial"/>
        </w:rPr>
        <w:t>Responsabilitat Civil per Contaminació accidental.</w:t>
      </w:r>
    </w:p>
    <w:p w14:paraId="4B681904" w14:textId="77777777" w:rsidR="006E7B2D" w:rsidRPr="00AD71DA" w:rsidRDefault="006E7B2D" w:rsidP="006E7B2D">
      <w:pPr>
        <w:spacing w:line="276" w:lineRule="auto"/>
        <w:ind w:left="709"/>
        <w:jc w:val="both"/>
        <w:rPr>
          <w:rFonts w:eastAsia="Arial"/>
        </w:rPr>
      </w:pPr>
      <w:r w:rsidRPr="00AD71DA">
        <w:rPr>
          <w:rFonts w:eastAsia="Arial"/>
        </w:rPr>
        <w:t>Responsabilitat Professional dels tècnics de l’Assegurat.</w:t>
      </w:r>
    </w:p>
    <w:p w14:paraId="739497E0" w14:textId="77777777" w:rsidR="006E7B2D" w:rsidRPr="00AD71DA" w:rsidRDefault="006E7B2D" w:rsidP="006E7B2D">
      <w:pPr>
        <w:spacing w:line="276" w:lineRule="auto"/>
        <w:ind w:left="709"/>
        <w:jc w:val="both"/>
        <w:rPr>
          <w:rFonts w:eastAsia="Arial"/>
        </w:rPr>
      </w:pPr>
      <w:r w:rsidRPr="00AD71DA">
        <w:rPr>
          <w:rFonts w:eastAsia="Arial"/>
        </w:rPr>
        <w:t>Responsabilitat Civil Patronal.</w:t>
      </w:r>
    </w:p>
    <w:p w14:paraId="26935C05" w14:textId="77777777" w:rsidR="006E7B2D" w:rsidRPr="00AD71DA" w:rsidRDefault="006E7B2D" w:rsidP="006E7B2D">
      <w:pPr>
        <w:spacing w:line="276" w:lineRule="auto"/>
        <w:ind w:left="709"/>
        <w:jc w:val="both"/>
        <w:rPr>
          <w:rFonts w:eastAsia="Arial"/>
        </w:rPr>
      </w:pPr>
      <w:r w:rsidRPr="00AD71DA">
        <w:rPr>
          <w:rFonts w:eastAsia="Arial"/>
        </w:rPr>
        <w:t>Despeses de defensa i fiances.</w:t>
      </w:r>
    </w:p>
    <w:p w14:paraId="7E3DF82A" w14:textId="77777777" w:rsidR="006E7B2D" w:rsidRPr="002D1BA5" w:rsidRDefault="006E7B2D" w:rsidP="006E7B2D">
      <w:pPr>
        <w:spacing w:line="276" w:lineRule="auto"/>
        <w:ind w:left="709"/>
        <w:jc w:val="both"/>
        <w:rPr>
          <w:rFonts w:eastAsia="Arial"/>
        </w:rPr>
      </w:pPr>
      <w:r w:rsidRPr="002D1BA5">
        <w:rPr>
          <w:rFonts w:eastAsia="Arial"/>
        </w:rPr>
        <w:t>Alliberament de despeses.</w:t>
      </w:r>
    </w:p>
    <w:p w14:paraId="2A6666FC" w14:textId="77777777" w:rsidR="006E7B2D" w:rsidRPr="002D1BA5" w:rsidRDefault="006E7B2D" w:rsidP="006E7B2D">
      <w:pPr>
        <w:spacing w:line="276" w:lineRule="auto"/>
        <w:rPr>
          <w:rFonts w:eastAsia="Times New Roman"/>
        </w:rPr>
      </w:pPr>
    </w:p>
    <w:p w14:paraId="3589919D" w14:textId="77777777" w:rsidR="006E7B2D" w:rsidRPr="002D1BA5" w:rsidRDefault="006E7B2D" w:rsidP="006E7B2D">
      <w:pPr>
        <w:numPr>
          <w:ilvl w:val="0"/>
          <w:numId w:val="3"/>
        </w:numPr>
        <w:spacing w:line="276" w:lineRule="auto"/>
        <w:jc w:val="both"/>
        <w:rPr>
          <w:rFonts w:eastAsia="Arial"/>
        </w:rPr>
      </w:pPr>
      <w:r w:rsidRPr="002D1BA5">
        <w:rPr>
          <w:rFonts w:eastAsia="Arial"/>
        </w:rPr>
        <w:t xml:space="preserve">En cas de resultar adjudicataris, es comprometen a subscriure i mantenir durant tot el període del contracte una  </w:t>
      </w:r>
      <w:r w:rsidRPr="002D1BA5">
        <w:rPr>
          <w:rFonts w:eastAsia="Arial"/>
          <w:b/>
        </w:rPr>
        <w:t>pòlissa de Tot Risc Construcció</w:t>
      </w:r>
      <w:r w:rsidRPr="002D1BA5">
        <w:rPr>
          <w:rFonts w:eastAsia="Arial"/>
        </w:rPr>
        <w:t xml:space="preserve"> (TRC) per cobrir els riscos de l’obra adjudicada en la que figurarà com Assegurat addicional i beneficiari ATL. </w:t>
      </w:r>
    </w:p>
    <w:p w14:paraId="79A3F31F" w14:textId="77777777" w:rsidR="006E7B2D" w:rsidRPr="002D1BA5" w:rsidRDefault="006E7B2D" w:rsidP="006E7B2D">
      <w:pPr>
        <w:spacing w:line="276" w:lineRule="auto"/>
        <w:ind w:left="709"/>
        <w:jc w:val="both"/>
        <w:rPr>
          <w:rFonts w:eastAsia="Arial"/>
        </w:rPr>
      </w:pPr>
      <w:r w:rsidRPr="002D1BA5">
        <w:rPr>
          <w:rFonts w:eastAsia="Arial"/>
        </w:rPr>
        <w:t>La pòlissa de TRC reunirà els següents requisits:</w:t>
      </w:r>
    </w:p>
    <w:p w14:paraId="21B2EA38" w14:textId="77777777" w:rsidR="006E7B2D" w:rsidRPr="002D1BA5" w:rsidRDefault="006E7B2D" w:rsidP="006E7B2D">
      <w:pPr>
        <w:spacing w:line="276" w:lineRule="auto"/>
        <w:ind w:left="709"/>
        <w:jc w:val="both"/>
        <w:rPr>
          <w:rFonts w:eastAsia="Arial"/>
          <w:sz w:val="18"/>
          <w:szCs w:val="18"/>
        </w:rPr>
      </w:pPr>
    </w:p>
    <w:p w14:paraId="67D026DB" w14:textId="77777777" w:rsidR="006E7B2D" w:rsidRPr="002D1BA5" w:rsidRDefault="006E7B2D" w:rsidP="006E7B2D">
      <w:pPr>
        <w:spacing w:line="276" w:lineRule="auto"/>
        <w:ind w:left="709"/>
        <w:jc w:val="both"/>
        <w:rPr>
          <w:rFonts w:eastAsia="Arial"/>
          <w:sz w:val="18"/>
          <w:szCs w:val="18"/>
        </w:rPr>
      </w:pPr>
      <w:r w:rsidRPr="002D1BA5">
        <w:rPr>
          <w:rFonts w:eastAsia="Arial"/>
          <w:sz w:val="18"/>
          <w:szCs w:val="18"/>
        </w:rPr>
        <w:t>Si escau, la pòlissa inclourà la cobertura per possibles danys a Bens Preexistents. La prima corresponent a aquesta assegurança serà a càrrec del contractista.</w:t>
      </w:r>
    </w:p>
    <w:p w14:paraId="376F8876" w14:textId="77777777" w:rsidR="006E7B2D" w:rsidRPr="002D1BA5" w:rsidRDefault="006E7B2D" w:rsidP="006E7B2D">
      <w:pPr>
        <w:spacing w:line="276" w:lineRule="auto"/>
        <w:ind w:left="709"/>
        <w:jc w:val="both"/>
        <w:rPr>
          <w:rFonts w:eastAsia="Arial"/>
          <w:sz w:val="18"/>
          <w:szCs w:val="18"/>
        </w:rPr>
      </w:pPr>
      <w:r w:rsidRPr="002D1BA5">
        <w:rPr>
          <w:rFonts w:eastAsia="Arial"/>
          <w:sz w:val="18"/>
          <w:szCs w:val="18"/>
        </w:rPr>
        <w:t xml:space="preserve"> </w:t>
      </w:r>
    </w:p>
    <w:p w14:paraId="4CD2D5BB" w14:textId="77777777" w:rsidR="006E7B2D" w:rsidRPr="002D1BA5" w:rsidRDefault="006E7B2D" w:rsidP="006E7B2D">
      <w:pPr>
        <w:spacing w:line="276" w:lineRule="auto"/>
        <w:ind w:left="709"/>
        <w:jc w:val="both"/>
        <w:rPr>
          <w:rFonts w:eastAsia="Arial"/>
          <w:sz w:val="18"/>
          <w:szCs w:val="18"/>
        </w:rPr>
      </w:pPr>
      <w:r w:rsidRPr="002D1BA5">
        <w:rPr>
          <w:rFonts w:eastAsia="Arial"/>
          <w:sz w:val="18"/>
          <w:szCs w:val="18"/>
        </w:rPr>
        <w:t xml:space="preserve">La contractació d'aquesta assegurança ha d'acreditar-se abans de l’adjudicació del contracte i ha d'estar signada amb una companyia d'assegurances de reconeguda capacitat i solvència acreditada, amb seu a l'estat Espanyol. </w:t>
      </w:r>
    </w:p>
    <w:p w14:paraId="4F5E4FFC" w14:textId="77777777" w:rsidR="006E7B2D" w:rsidRPr="002D1BA5" w:rsidRDefault="006E7B2D" w:rsidP="006E7B2D">
      <w:pPr>
        <w:spacing w:line="276" w:lineRule="auto"/>
        <w:ind w:left="709"/>
        <w:jc w:val="both"/>
        <w:rPr>
          <w:rFonts w:eastAsia="Arial"/>
          <w:sz w:val="18"/>
          <w:szCs w:val="18"/>
        </w:rPr>
      </w:pPr>
    </w:p>
    <w:p w14:paraId="702F4359" w14:textId="77777777" w:rsidR="006E7B2D" w:rsidRPr="002D1BA5" w:rsidRDefault="006E7B2D" w:rsidP="006E7B2D">
      <w:pPr>
        <w:spacing w:line="276" w:lineRule="auto"/>
        <w:ind w:left="709"/>
        <w:jc w:val="both"/>
        <w:rPr>
          <w:rFonts w:eastAsia="Arial"/>
          <w:sz w:val="18"/>
          <w:szCs w:val="18"/>
        </w:rPr>
      </w:pPr>
      <w:r w:rsidRPr="002D1BA5">
        <w:rPr>
          <w:rFonts w:eastAsia="Arial"/>
          <w:sz w:val="18"/>
          <w:szCs w:val="18"/>
        </w:rPr>
        <w:t xml:space="preserve">El contracte d'assegurança a tot risc construcció compleix els requisits següents: </w:t>
      </w:r>
    </w:p>
    <w:p w14:paraId="60378E23" w14:textId="77777777" w:rsidR="006E7B2D" w:rsidRPr="002D1BA5" w:rsidRDefault="006E7B2D" w:rsidP="006E7B2D">
      <w:pPr>
        <w:numPr>
          <w:ilvl w:val="0"/>
          <w:numId w:val="7"/>
        </w:numPr>
        <w:spacing w:line="276" w:lineRule="auto"/>
        <w:jc w:val="both"/>
        <w:rPr>
          <w:rFonts w:eastAsia="Arial"/>
          <w:sz w:val="18"/>
          <w:szCs w:val="18"/>
        </w:rPr>
      </w:pPr>
      <w:r w:rsidRPr="002D1BA5">
        <w:rPr>
          <w:rFonts w:eastAsia="Arial"/>
          <w:sz w:val="18"/>
          <w:szCs w:val="18"/>
        </w:rPr>
        <w:t>La pòlissa es contracta especialment per a la cobertura dels riscos de l'obra adjudicada.</w:t>
      </w:r>
    </w:p>
    <w:p w14:paraId="4E54C8A1" w14:textId="77777777" w:rsidR="006E7B2D" w:rsidRPr="002D1BA5" w:rsidRDefault="006E7B2D" w:rsidP="006E7B2D">
      <w:pPr>
        <w:numPr>
          <w:ilvl w:val="0"/>
          <w:numId w:val="7"/>
        </w:numPr>
        <w:spacing w:line="276" w:lineRule="auto"/>
        <w:jc w:val="both"/>
        <w:rPr>
          <w:rFonts w:eastAsia="Arial"/>
          <w:sz w:val="18"/>
          <w:szCs w:val="18"/>
        </w:rPr>
      </w:pPr>
      <w:r w:rsidRPr="002D1BA5">
        <w:rPr>
          <w:rFonts w:eastAsia="Arial"/>
          <w:sz w:val="18"/>
          <w:szCs w:val="18"/>
        </w:rPr>
        <w:lastRenderedPageBreak/>
        <w:t>La durada de la pòlissa és des de l'Acte d'inici fins a la finalització de l'obra incloent ampliacions i pròrrogues del període d'execució i el període de garantia segons contracte (amb l’increment ofert).</w:t>
      </w:r>
    </w:p>
    <w:p w14:paraId="25A1A241" w14:textId="77777777" w:rsidR="006E7B2D" w:rsidRPr="002D1BA5" w:rsidRDefault="006E7B2D" w:rsidP="006E7B2D">
      <w:pPr>
        <w:numPr>
          <w:ilvl w:val="0"/>
          <w:numId w:val="7"/>
        </w:numPr>
        <w:spacing w:line="276" w:lineRule="auto"/>
        <w:jc w:val="both"/>
        <w:rPr>
          <w:rFonts w:eastAsia="Arial"/>
          <w:sz w:val="18"/>
          <w:szCs w:val="18"/>
        </w:rPr>
      </w:pPr>
      <w:r w:rsidRPr="002D1BA5">
        <w:rPr>
          <w:rFonts w:eastAsia="Arial"/>
          <w:sz w:val="18"/>
          <w:szCs w:val="18"/>
        </w:rPr>
        <w:t xml:space="preserve">Els capitals assegurats són iguals al pressupost d’adjudicació amb IVA inclòs. </w:t>
      </w:r>
    </w:p>
    <w:p w14:paraId="44DA6251" w14:textId="77777777" w:rsidR="006E7B2D" w:rsidRPr="002D1BA5" w:rsidRDefault="006E7B2D" w:rsidP="006E7B2D">
      <w:pPr>
        <w:spacing w:line="276" w:lineRule="auto"/>
        <w:ind w:left="1418"/>
        <w:jc w:val="both"/>
        <w:rPr>
          <w:rFonts w:eastAsia="Arial"/>
          <w:sz w:val="18"/>
          <w:szCs w:val="18"/>
        </w:rPr>
      </w:pPr>
      <w:r w:rsidRPr="002D1BA5">
        <w:rPr>
          <w:rFonts w:eastAsia="Arial"/>
          <w:sz w:val="18"/>
          <w:szCs w:val="18"/>
        </w:rPr>
        <w:t xml:space="preserve">En el supòsit que s’incrementi l’import de l’obra a executar, el prenedor de l’assegurança està obligat a incrementar, en la mateixa quantia, els capitals assegurats. En aquest supòsit, el contractista haurà d’acreditar a ATL les corresponents actualitzacions de l’assegurança. </w:t>
      </w:r>
    </w:p>
    <w:p w14:paraId="08FA9AF1" w14:textId="77777777" w:rsidR="006E7B2D" w:rsidRPr="002D1BA5" w:rsidRDefault="006E7B2D" w:rsidP="006E7B2D">
      <w:pPr>
        <w:numPr>
          <w:ilvl w:val="0"/>
          <w:numId w:val="7"/>
        </w:numPr>
        <w:spacing w:line="276" w:lineRule="auto"/>
        <w:jc w:val="both"/>
        <w:rPr>
          <w:rFonts w:eastAsia="Arial"/>
          <w:sz w:val="18"/>
          <w:szCs w:val="18"/>
        </w:rPr>
      </w:pPr>
      <w:r w:rsidRPr="002D1BA5">
        <w:rPr>
          <w:rFonts w:eastAsia="Arial"/>
          <w:sz w:val="18"/>
          <w:szCs w:val="18"/>
        </w:rPr>
        <w:t xml:space="preserve">En les condicions particulars de la pòlissa de tot risc construcció s’ha de fer constar que és obligació del prenedor de l’assegurança comunicar a l’assegurador qualsevol modificació o variació que pugui tenir lloc o que afecti al projecte constructiu. Així mateix,  a la pòlissa es contemplarà l’obligació de la Companyia Asseguradora de comunicar a ATL l’impagament de la prima o qualsevol altre circumstància que afecti la vigència de la pòlissa. A aquest efectes, el domicili d’ATL és: </w:t>
      </w:r>
    </w:p>
    <w:p w14:paraId="1116B70B" w14:textId="77777777" w:rsidR="006E7B2D" w:rsidRPr="002D1BA5" w:rsidRDefault="006E7B2D" w:rsidP="006E7B2D">
      <w:pPr>
        <w:spacing w:line="276" w:lineRule="auto"/>
        <w:ind w:left="1418"/>
        <w:jc w:val="both"/>
        <w:rPr>
          <w:rFonts w:eastAsia="Arial"/>
          <w:sz w:val="18"/>
          <w:szCs w:val="18"/>
        </w:rPr>
      </w:pPr>
      <w:r w:rsidRPr="002D1BA5">
        <w:rPr>
          <w:rFonts w:eastAsia="Arial"/>
          <w:sz w:val="18"/>
          <w:szCs w:val="18"/>
        </w:rPr>
        <w:t>c/ Sant Martí de l’Erm. 2</w:t>
      </w:r>
    </w:p>
    <w:p w14:paraId="2F78C9E9" w14:textId="77777777" w:rsidR="006E7B2D" w:rsidRPr="002D1BA5" w:rsidRDefault="006E7B2D" w:rsidP="006E7B2D">
      <w:pPr>
        <w:spacing w:line="276" w:lineRule="auto"/>
        <w:ind w:left="1418"/>
        <w:jc w:val="both"/>
        <w:rPr>
          <w:rFonts w:eastAsia="Arial"/>
          <w:sz w:val="18"/>
          <w:szCs w:val="18"/>
        </w:rPr>
      </w:pPr>
      <w:r w:rsidRPr="002D1BA5">
        <w:rPr>
          <w:rFonts w:eastAsia="Arial"/>
          <w:sz w:val="18"/>
          <w:szCs w:val="18"/>
        </w:rPr>
        <w:t>08970 Sant Joan Despí</w:t>
      </w:r>
    </w:p>
    <w:p w14:paraId="47E6A9DD" w14:textId="77777777" w:rsidR="006E7B2D" w:rsidRPr="002D1BA5" w:rsidRDefault="006E7B2D" w:rsidP="006E7B2D">
      <w:pPr>
        <w:spacing w:line="276" w:lineRule="auto"/>
        <w:ind w:left="1418"/>
        <w:jc w:val="both"/>
        <w:rPr>
          <w:rFonts w:eastAsia="Arial"/>
          <w:sz w:val="18"/>
          <w:szCs w:val="18"/>
        </w:rPr>
      </w:pPr>
      <w:r w:rsidRPr="002D1BA5">
        <w:rPr>
          <w:rFonts w:eastAsia="Arial"/>
          <w:sz w:val="18"/>
          <w:szCs w:val="18"/>
        </w:rPr>
        <w:t>Telf.: 93 602 96 00</w:t>
      </w:r>
    </w:p>
    <w:p w14:paraId="770F624B" w14:textId="77777777" w:rsidR="006E7B2D" w:rsidRPr="002D1BA5" w:rsidRDefault="006E7B2D" w:rsidP="006E7B2D">
      <w:pPr>
        <w:spacing w:line="276" w:lineRule="auto"/>
        <w:ind w:left="1418"/>
        <w:jc w:val="both"/>
        <w:rPr>
          <w:rFonts w:eastAsia="Arial"/>
          <w:sz w:val="18"/>
          <w:szCs w:val="18"/>
        </w:rPr>
      </w:pPr>
      <w:r w:rsidRPr="002D1BA5">
        <w:rPr>
          <w:rFonts w:eastAsia="Arial"/>
          <w:sz w:val="18"/>
          <w:szCs w:val="18"/>
        </w:rPr>
        <w:t xml:space="preserve">Fax: 93 373 23 22 </w:t>
      </w:r>
    </w:p>
    <w:p w14:paraId="243ABD60" w14:textId="77777777" w:rsidR="006E7B2D" w:rsidRPr="002D1BA5" w:rsidRDefault="006E7B2D" w:rsidP="006E7B2D">
      <w:pPr>
        <w:spacing w:line="276" w:lineRule="auto"/>
        <w:ind w:left="1418"/>
        <w:jc w:val="both"/>
        <w:rPr>
          <w:rFonts w:eastAsia="Arial"/>
          <w:sz w:val="18"/>
          <w:szCs w:val="18"/>
        </w:rPr>
      </w:pPr>
      <w:r w:rsidRPr="002D1BA5">
        <w:rPr>
          <w:rFonts w:eastAsia="Arial"/>
          <w:sz w:val="18"/>
          <w:szCs w:val="18"/>
        </w:rPr>
        <w:t xml:space="preserve">correu electrònic: </w:t>
      </w:r>
      <w:hyperlink r:id="rId7" w:history="1">
        <w:r w:rsidRPr="002D1BA5">
          <w:rPr>
            <w:rStyle w:val="Hipervnculo"/>
            <w:rFonts w:eastAsia="Arial"/>
            <w:color w:val="auto"/>
            <w:sz w:val="18"/>
            <w:szCs w:val="18"/>
          </w:rPr>
          <w:t>registre@atl.cat</w:t>
        </w:r>
      </w:hyperlink>
    </w:p>
    <w:p w14:paraId="7C7FD587" w14:textId="77777777" w:rsidR="006E7B2D" w:rsidRPr="002D1BA5" w:rsidRDefault="006E7B2D" w:rsidP="006E7B2D">
      <w:pPr>
        <w:numPr>
          <w:ilvl w:val="0"/>
          <w:numId w:val="7"/>
        </w:numPr>
        <w:spacing w:line="276" w:lineRule="auto"/>
        <w:jc w:val="both"/>
        <w:rPr>
          <w:rFonts w:eastAsia="Arial"/>
          <w:sz w:val="18"/>
          <w:szCs w:val="18"/>
        </w:rPr>
      </w:pPr>
      <w:r w:rsidRPr="002D1BA5">
        <w:rPr>
          <w:rFonts w:eastAsia="Arial"/>
          <w:sz w:val="18"/>
          <w:szCs w:val="18"/>
        </w:rPr>
        <w:t>L’assegurança de béns cobreix la indemnització per danys i pèrdues materials succeïts en:</w:t>
      </w:r>
    </w:p>
    <w:p w14:paraId="4F2F8B16"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Treballs d’obra civil i instal·lacions pròpies de l’obra incloses en el projecte (despeses de material, mà d’obra i maquinària) realitzats i en curs de realització, incloent provisions: pel 100 % del valor de l’obra.</w:t>
      </w:r>
    </w:p>
    <w:p w14:paraId="6DF7AC52"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Despeses neteja de runa: 10 % del valor de l’obra.</w:t>
      </w:r>
    </w:p>
    <w:p w14:paraId="519AC41E"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Mesures de l’autoritat: 5 % del valor de l’obra.</w:t>
      </w:r>
    </w:p>
    <w:p w14:paraId="39629654"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Hores extraordinàries i treballs urgents: 10 % del valor de l’obra.</w:t>
      </w:r>
    </w:p>
    <w:p w14:paraId="162DEFC8"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Honoraris professionals: 5 % del valor de l’obra.</w:t>
      </w:r>
    </w:p>
    <w:p w14:paraId="7B548845"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Actes de caràcter polític o social (vaga, motí, commoció civil i terrorisme): 15 % del valor de l’obra.</w:t>
      </w:r>
    </w:p>
    <w:p w14:paraId="74FCBD3E" w14:textId="77777777" w:rsidR="006E7B2D" w:rsidRPr="002D1BA5" w:rsidRDefault="006E7B2D" w:rsidP="006E7B2D">
      <w:pPr>
        <w:numPr>
          <w:ilvl w:val="2"/>
          <w:numId w:val="6"/>
        </w:numPr>
        <w:spacing w:line="276" w:lineRule="auto"/>
        <w:jc w:val="both"/>
        <w:rPr>
          <w:rFonts w:eastAsia="Arial"/>
          <w:sz w:val="18"/>
          <w:szCs w:val="18"/>
        </w:rPr>
      </w:pPr>
      <w:r w:rsidRPr="002D1BA5">
        <w:rPr>
          <w:rFonts w:eastAsia="Arial"/>
          <w:sz w:val="18"/>
          <w:szCs w:val="18"/>
        </w:rPr>
        <w:t xml:space="preserve">Manteniment ampli: durant el període de garantia de les obres fixat en el contracte. </w:t>
      </w:r>
    </w:p>
    <w:p w14:paraId="1EF4EF3B" w14:textId="77777777" w:rsidR="006E7B2D" w:rsidRPr="002D1BA5" w:rsidRDefault="006E7B2D" w:rsidP="006E7B2D">
      <w:pPr>
        <w:numPr>
          <w:ilvl w:val="0"/>
          <w:numId w:val="7"/>
        </w:numPr>
        <w:spacing w:line="276" w:lineRule="auto"/>
        <w:jc w:val="both"/>
        <w:rPr>
          <w:rFonts w:eastAsia="Arial"/>
          <w:sz w:val="18"/>
          <w:szCs w:val="18"/>
        </w:rPr>
      </w:pPr>
      <w:r w:rsidRPr="002D1BA5">
        <w:rPr>
          <w:rFonts w:eastAsia="Arial"/>
          <w:sz w:val="18"/>
          <w:szCs w:val="18"/>
        </w:rPr>
        <w:t>S’admeten les franquícies que siguin proporcionades i adequades a la tipologia de les obres objecte de l’assegurança. L’import de les franquícies serà a càrrec del contractista.</w:t>
      </w:r>
    </w:p>
    <w:p w14:paraId="358A8014" w14:textId="77777777" w:rsidR="006E7B2D" w:rsidRPr="00AD71DA" w:rsidRDefault="006E7B2D" w:rsidP="006E7B2D">
      <w:pPr>
        <w:spacing w:line="276" w:lineRule="auto"/>
        <w:jc w:val="both"/>
        <w:rPr>
          <w:rFonts w:eastAsia="Arial"/>
          <w:szCs w:val="22"/>
        </w:rPr>
      </w:pPr>
    </w:p>
    <w:p w14:paraId="1D604A59" w14:textId="77777777" w:rsidR="006E7B2D" w:rsidRPr="00AD71DA" w:rsidRDefault="006E7B2D" w:rsidP="006E7B2D">
      <w:pPr>
        <w:spacing w:line="276" w:lineRule="auto"/>
        <w:jc w:val="both"/>
        <w:rPr>
          <w:rFonts w:eastAsia="Arial"/>
          <w:szCs w:val="22"/>
        </w:rPr>
      </w:pPr>
      <w:r w:rsidRPr="00AD71DA">
        <w:rPr>
          <w:rFonts w:eastAsia="Arial"/>
          <w:szCs w:val="22"/>
        </w:rPr>
        <w:t>I perquè consti, signo aquesta declaració.</w:t>
      </w:r>
    </w:p>
    <w:p w14:paraId="1210EBF6" w14:textId="77777777" w:rsidR="006E7B2D" w:rsidRPr="00AD71DA" w:rsidRDefault="006E7B2D" w:rsidP="006E7B2D">
      <w:pPr>
        <w:spacing w:line="276" w:lineRule="auto"/>
        <w:jc w:val="both"/>
        <w:rPr>
          <w:rFonts w:eastAsia="Times New Roman"/>
          <w:szCs w:val="22"/>
        </w:rPr>
      </w:pPr>
    </w:p>
    <w:p w14:paraId="2FA1B934" w14:textId="1CC969AA" w:rsidR="00094027" w:rsidRPr="006E7B2D" w:rsidRDefault="006E7B2D" w:rsidP="006E7B2D">
      <w:pPr>
        <w:spacing w:line="276" w:lineRule="auto"/>
        <w:jc w:val="both"/>
        <w:rPr>
          <w:rFonts w:eastAsia="Arial"/>
          <w:szCs w:val="22"/>
        </w:rPr>
      </w:pPr>
      <w:r w:rsidRPr="00AD71DA">
        <w:rPr>
          <w:rFonts w:eastAsia="Arial"/>
          <w:szCs w:val="22"/>
        </w:rPr>
        <w:t>Signatura</w:t>
      </w:r>
      <w:bookmarkStart w:id="2" w:name="page70"/>
      <w:bookmarkEnd w:id="2"/>
    </w:p>
    <w:sectPr w:rsidR="00094027" w:rsidRPr="006E7B2D">
      <w:headerReference w:type="even" r:id="rId8"/>
      <w:headerReference w:type="default" r:id="rId9"/>
      <w:footerReference w:type="even" r:id="rId10"/>
      <w:footerReference w:type="default" r:id="rId11"/>
      <w:headerReference w:type="first" r:id="rId12"/>
      <w:footerReference w:type="first" r:id="rId13"/>
      <w:pgSz w:w="11906" w:h="16838"/>
      <w:pgMar w:top="1417" w:right="1701" w:bottom="1417" w:left="1701" w:header="708" w:footer="708" w:gutter="0"/>
      <w:cols w:space="708"/>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9B6063" w14:textId="77777777" w:rsidR="004D7B32" w:rsidRDefault="004D7B32" w:rsidP="004D7B32">
      <w:pPr>
        <w:spacing w:line="240" w:lineRule="auto"/>
      </w:pPr>
      <w:r>
        <w:separator/>
      </w:r>
    </w:p>
  </w:endnote>
  <w:endnote w:type="continuationSeparator" w:id="0">
    <w:p w14:paraId="2FCFFC5C" w14:textId="77777777" w:rsidR="004D7B32" w:rsidRDefault="004D7B32" w:rsidP="004D7B32">
      <w:pPr>
        <w:spacing w:line="240" w:lineRule="auto"/>
      </w:pPr>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000247B" w:usb2="00000009" w:usb3="00000000" w:csb0="000001FF" w:csb1="00000000"/>
  </w:font>
  <w:font w:name="Aptos">
    <w:charset w:val="00"/>
    <w:family w:val="swiss"/>
    <w:pitch w:val="variable"/>
    <w:sig w:usb0="20000287" w:usb1="00000003" w:usb2="00000000" w:usb3="00000000" w:csb0="0000019F" w:csb1="00000000"/>
  </w:font>
  <w:font w:name="Aptos Display">
    <w:charset w:val="00"/>
    <w:family w:val="swiss"/>
    <w:pitch w:val="variable"/>
    <w:sig w:usb0="20000287" w:usb1="00000003" w:usb2="00000000" w:usb3="00000000" w:csb0="0000019F" w:csb1="00000000"/>
  </w:font>
  <w:font w:name="Segoe UI">
    <w:panose1 w:val="020B0502040204020203"/>
    <w:charset w:val="00"/>
    <w:family w:val="swiss"/>
    <w:pitch w:val="variable"/>
    <w:sig w:usb0="E4002EFF" w:usb1="C000E47F" w:usb2="00000009" w:usb3="00000000" w:csb0="000001FF" w:csb1="00000000"/>
  </w:font>
  <w:font w:name="Verdana">
    <w:panose1 w:val="020B0604030504040204"/>
    <w:charset w:val="00"/>
    <w:family w:val="swiss"/>
    <w:pitch w:val="variable"/>
    <w:sig w:usb0="A00006FF" w:usb1="4000205B" w:usb2="0000001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7D7E315" w14:textId="77777777" w:rsidR="004D7B32" w:rsidRDefault="004D7B32">
    <w:pPr>
      <w:pStyle w:val="Piedepgina"/>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79B25650" w14:textId="02FBBEAF" w:rsidR="004D7B32" w:rsidRDefault="004D7B32">
    <w:pPr>
      <w:pStyle w:val="Piedepgina"/>
    </w:pPr>
    <w:r w:rsidRPr="00DC3A9B">
      <w:rPr>
        <w:noProof/>
        <w:lang w:val="es-ES_tradnl"/>
      </w:rPr>
      <w:drawing>
        <wp:inline distT="0" distB="0" distL="0" distR="0" wp14:anchorId="137D0331" wp14:editId="0ECEFE4B">
          <wp:extent cx="2159000" cy="711200"/>
          <wp:effectExtent l="0" t="0" r="0" b="0"/>
          <wp:docPr id="1321859729" name="Imagen 2"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321859729" name="Imagen 2" descr="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t="58545" r="-310"/>
                  <a:stretch>
                    <a:fillRect/>
                  </a:stretch>
                </pic:blipFill>
                <pic:spPr bwMode="auto">
                  <a:xfrm>
                    <a:off x="0" y="0"/>
                    <a:ext cx="2159000" cy="711200"/>
                  </a:xfrm>
                  <a:prstGeom prst="rect">
                    <a:avLst/>
                  </a:prstGeom>
                  <a:noFill/>
                  <a:ln>
                    <a:noFill/>
                  </a:ln>
                </pic:spPr>
              </pic:pic>
            </a:graphicData>
          </a:graphic>
        </wp:inline>
      </w:drawing>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60D982D5" w14:textId="77777777" w:rsidR="004D7B32" w:rsidRDefault="004D7B32">
    <w:pPr>
      <w:pStyle w:val="Piedepgina"/>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76F5042" w14:textId="77777777" w:rsidR="004D7B32" w:rsidRDefault="004D7B32" w:rsidP="004D7B32">
      <w:pPr>
        <w:spacing w:line="240" w:lineRule="auto"/>
      </w:pPr>
      <w:r>
        <w:separator/>
      </w:r>
    </w:p>
  </w:footnote>
  <w:footnote w:type="continuationSeparator" w:id="0">
    <w:p w14:paraId="22F45731" w14:textId="77777777" w:rsidR="004D7B32" w:rsidRDefault="004D7B32" w:rsidP="004D7B32">
      <w:pPr>
        <w:spacing w:line="240" w:lineRule="auto"/>
      </w:pPr>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EB4C676" w14:textId="77777777" w:rsidR="004D7B32" w:rsidRDefault="004D7B32">
    <w:pPr>
      <w:pStyle w:val="Encabezado"/>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5044D41D" w14:textId="0BFE352D" w:rsidR="004D7B32" w:rsidRDefault="004D7B32">
    <w:pPr>
      <w:pStyle w:val="Encabezado"/>
    </w:pPr>
    <w:r>
      <w:rPr>
        <w:rFonts w:ascii="Verdana" w:hAnsi="Verdana"/>
        <w:noProof/>
        <w:sz w:val="16"/>
      </w:rPr>
      <w:drawing>
        <wp:inline distT="0" distB="0" distL="0" distR="0" wp14:anchorId="3AEF7BCC" wp14:editId="324ABD64">
          <wp:extent cx="1936750" cy="857250"/>
          <wp:effectExtent l="0" t="0" r="6350" b="0"/>
          <wp:docPr id="1615702006" name="Imagen 1" descr="Texto&#10;&#10;El contenido generado por IA puede ser incorrecto."/>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615702006" name="Imagen 1" descr="Texto&#10;&#10;El contenido generado por IA puede ser incorrecto."/>
                  <pic:cNvPicPr>
                    <a:picLocks noChangeAspect="1" noChangeArrowheads="1"/>
                  </pic:cNvPicPr>
                </pic:nvPicPr>
                <pic:blipFill>
                  <a:blip r:embed="rId1">
                    <a:extLst>
                      <a:ext uri="{28A0092B-C50C-407E-A947-70E740481C1C}">
                        <a14:useLocalDpi xmlns:a14="http://schemas.microsoft.com/office/drawing/2010/main" val="0"/>
                      </a:ext>
                    </a:extLst>
                  </a:blip>
                  <a:srcRect/>
                  <a:stretch>
                    <a:fillRect/>
                  </a:stretch>
                </pic:blipFill>
                <pic:spPr bwMode="auto">
                  <a:xfrm>
                    <a:off x="0" y="0"/>
                    <a:ext cx="1936750" cy="857250"/>
                  </a:xfrm>
                  <a:prstGeom prst="rect">
                    <a:avLst/>
                  </a:prstGeom>
                  <a:noFill/>
                  <a:ln>
                    <a:noFill/>
                  </a:ln>
                </pic:spPr>
              </pic:pic>
            </a:graphicData>
          </a:graphic>
        </wp:inline>
      </w:drawing>
    </w:r>
  </w:p>
  <w:p w14:paraId="3FB60E20" w14:textId="77777777" w:rsidR="004D7B32" w:rsidRDefault="004D7B32">
    <w:pPr>
      <w:pStyle w:val="Encabezado"/>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6DB0CDF" w14:textId="77777777" w:rsidR="004D7B32" w:rsidRDefault="004D7B32">
    <w:pPr>
      <w:pStyle w:val="Encabezado"/>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000005C"/>
    <w:multiLevelType w:val="hybridMultilevel"/>
    <w:tmpl w:val="57FC4FBA"/>
    <w:lvl w:ilvl="0" w:tplc="FFFFFFFF">
      <w:start w:val="1"/>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1" w15:restartNumberingAfterBreak="0">
    <w:nsid w:val="0000005D"/>
    <w:multiLevelType w:val="hybridMultilevel"/>
    <w:tmpl w:val="0CC1016E"/>
    <w:lvl w:ilvl="0" w:tplc="FFFFFFFF">
      <w:start w:val="2"/>
      <w:numFmt w:val="decimal"/>
      <w:lvlText w:val="%1."/>
      <w:lvlJc w:val="left"/>
    </w:lvl>
    <w:lvl w:ilvl="1" w:tplc="FFFFFFFF">
      <w:start w:val="1"/>
      <w:numFmt w:val="bullet"/>
      <w:lvlText w:val=""/>
      <w:lvlJc w:val="left"/>
    </w:lvl>
    <w:lvl w:ilvl="2" w:tplc="FFFFFFFF">
      <w:start w:val="1"/>
      <w:numFmt w:val="bullet"/>
      <w:lvlText w:val=""/>
      <w:lvlJc w:val="left"/>
    </w:lvl>
    <w:lvl w:ilvl="3" w:tplc="FFFFFFFF">
      <w:start w:val="1"/>
      <w:numFmt w:val="bullet"/>
      <w:lvlText w:val=""/>
      <w:lvlJc w:val="left"/>
    </w:lvl>
    <w:lvl w:ilvl="4" w:tplc="FFFFFFFF">
      <w:start w:val="1"/>
      <w:numFmt w:val="bullet"/>
      <w:lvlText w:val=""/>
      <w:lvlJc w:val="left"/>
    </w:lvl>
    <w:lvl w:ilvl="5" w:tplc="FFFFFFFF">
      <w:start w:val="1"/>
      <w:numFmt w:val="bullet"/>
      <w:lvlText w:val=""/>
      <w:lvlJc w:val="left"/>
    </w:lvl>
    <w:lvl w:ilvl="6" w:tplc="FFFFFFFF">
      <w:start w:val="1"/>
      <w:numFmt w:val="bullet"/>
      <w:lvlText w:val=""/>
      <w:lvlJc w:val="left"/>
    </w:lvl>
    <w:lvl w:ilvl="7" w:tplc="FFFFFFFF">
      <w:start w:val="1"/>
      <w:numFmt w:val="bullet"/>
      <w:lvlText w:val=""/>
      <w:lvlJc w:val="left"/>
    </w:lvl>
    <w:lvl w:ilvl="8" w:tplc="FFFFFFFF">
      <w:start w:val="1"/>
      <w:numFmt w:val="bullet"/>
      <w:lvlText w:val=""/>
      <w:lvlJc w:val="left"/>
    </w:lvl>
  </w:abstractNum>
  <w:abstractNum w:abstractNumId="2" w15:restartNumberingAfterBreak="0">
    <w:nsid w:val="126D0785"/>
    <w:multiLevelType w:val="hybridMultilevel"/>
    <w:tmpl w:val="2332ACB4"/>
    <w:lvl w:ilvl="0" w:tplc="FFFFFFFF">
      <w:start w:val="1"/>
      <w:numFmt w:val="bullet"/>
      <w:lvlText w:val="-"/>
      <w:lvlJc w:val="left"/>
    </w:lvl>
    <w:lvl w:ilvl="1" w:tplc="E54C1978">
      <w:start w:val="1"/>
      <w:numFmt w:val="bullet"/>
      <w:lvlText w:val=""/>
      <w:lvlJc w:val="left"/>
    </w:lvl>
    <w:lvl w:ilvl="2" w:tplc="5D645DB6">
      <w:start w:val="1"/>
      <w:numFmt w:val="bullet"/>
      <w:lvlText w:val=""/>
      <w:lvlJc w:val="left"/>
    </w:lvl>
    <w:lvl w:ilvl="3" w:tplc="75F84A4C">
      <w:start w:val="1"/>
      <w:numFmt w:val="bullet"/>
      <w:lvlText w:val=""/>
      <w:lvlJc w:val="left"/>
    </w:lvl>
    <w:lvl w:ilvl="4" w:tplc="CB506F5E">
      <w:start w:val="1"/>
      <w:numFmt w:val="bullet"/>
      <w:lvlText w:val=""/>
      <w:lvlJc w:val="left"/>
    </w:lvl>
    <w:lvl w:ilvl="5" w:tplc="091E37C8">
      <w:start w:val="1"/>
      <w:numFmt w:val="bullet"/>
      <w:lvlText w:val=""/>
      <w:lvlJc w:val="left"/>
    </w:lvl>
    <w:lvl w:ilvl="6" w:tplc="64188310">
      <w:start w:val="1"/>
      <w:numFmt w:val="bullet"/>
      <w:lvlText w:val=""/>
      <w:lvlJc w:val="left"/>
    </w:lvl>
    <w:lvl w:ilvl="7" w:tplc="67E89FA4">
      <w:start w:val="1"/>
      <w:numFmt w:val="bullet"/>
      <w:lvlText w:val=""/>
      <w:lvlJc w:val="left"/>
    </w:lvl>
    <w:lvl w:ilvl="8" w:tplc="CFE2924E">
      <w:start w:val="1"/>
      <w:numFmt w:val="bullet"/>
      <w:lvlText w:val=""/>
      <w:lvlJc w:val="left"/>
    </w:lvl>
  </w:abstractNum>
  <w:abstractNum w:abstractNumId="3" w15:restartNumberingAfterBreak="0">
    <w:nsid w:val="32AA5E8E"/>
    <w:multiLevelType w:val="hybridMultilevel"/>
    <w:tmpl w:val="BCD00B66"/>
    <w:lvl w:ilvl="0" w:tplc="0C0A0017">
      <w:start w:val="1"/>
      <w:numFmt w:val="lowerLetter"/>
      <w:lvlText w:val="%1)"/>
      <w:lvlJc w:val="left"/>
      <w:pPr>
        <w:ind w:left="720" w:hanging="360"/>
      </w:pPr>
    </w:lvl>
    <w:lvl w:ilvl="1" w:tplc="60262422">
      <w:start w:val="1"/>
      <w:numFmt w:val="lowerLetter"/>
      <w:lvlText w:val="%2)"/>
      <w:lvlJc w:val="left"/>
      <w:pPr>
        <w:ind w:left="1440" w:hanging="360"/>
      </w:pPr>
      <w:rPr>
        <w:b w:val="0"/>
      </w:rPr>
    </w:lvl>
    <w:lvl w:ilvl="2" w:tplc="C4825E8A">
      <w:start w:val="1"/>
      <w:numFmt w:val="bullet"/>
      <w:lvlText w:val="-"/>
      <w:lvlJc w:val="left"/>
      <w:pPr>
        <w:ind w:left="2160" w:hanging="180"/>
      </w:pPr>
      <w:rPr>
        <w:rFonts w:ascii="Times New Roman" w:hAnsi="Times New Roman" w:cs="Times New Roman" w:hint="default"/>
        <w:color w:val="auto"/>
      </w:rPr>
    </w:lvl>
    <w:lvl w:ilvl="3" w:tplc="0403000F" w:tentative="1">
      <w:start w:val="1"/>
      <w:numFmt w:val="decimal"/>
      <w:lvlText w:val="%4."/>
      <w:lvlJc w:val="left"/>
      <w:pPr>
        <w:ind w:left="2880" w:hanging="360"/>
      </w:pPr>
    </w:lvl>
    <w:lvl w:ilvl="4" w:tplc="04030019" w:tentative="1">
      <w:start w:val="1"/>
      <w:numFmt w:val="lowerLetter"/>
      <w:lvlText w:val="%5."/>
      <w:lvlJc w:val="left"/>
      <w:pPr>
        <w:ind w:left="3600" w:hanging="360"/>
      </w:pPr>
    </w:lvl>
    <w:lvl w:ilvl="5" w:tplc="0403001B" w:tentative="1">
      <w:start w:val="1"/>
      <w:numFmt w:val="lowerRoman"/>
      <w:lvlText w:val="%6."/>
      <w:lvlJc w:val="right"/>
      <w:pPr>
        <w:ind w:left="4320" w:hanging="180"/>
      </w:pPr>
    </w:lvl>
    <w:lvl w:ilvl="6" w:tplc="0403000F" w:tentative="1">
      <w:start w:val="1"/>
      <w:numFmt w:val="decimal"/>
      <w:lvlText w:val="%7."/>
      <w:lvlJc w:val="left"/>
      <w:pPr>
        <w:ind w:left="5040" w:hanging="360"/>
      </w:pPr>
    </w:lvl>
    <w:lvl w:ilvl="7" w:tplc="04030019" w:tentative="1">
      <w:start w:val="1"/>
      <w:numFmt w:val="lowerLetter"/>
      <w:lvlText w:val="%8."/>
      <w:lvlJc w:val="left"/>
      <w:pPr>
        <w:ind w:left="5760" w:hanging="360"/>
      </w:pPr>
    </w:lvl>
    <w:lvl w:ilvl="8" w:tplc="0403001B" w:tentative="1">
      <w:start w:val="1"/>
      <w:numFmt w:val="lowerRoman"/>
      <w:lvlText w:val="%9."/>
      <w:lvlJc w:val="right"/>
      <w:pPr>
        <w:ind w:left="6480" w:hanging="180"/>
      </w:pPr>
    </w:lvl>
  </w:abstractNum>
  <w:abstractNum w:abstractNumId="4" w15:restartNumberingAfterBreak="0">
    <w:nsid w:val="3A52220E"/>
    <w:multiLevelType w:val="hybridMultilevel"/>
    <w:tmpl w:val="F7065522"/>
    <w:lvl w:ilvl="0" w:tplc="B05C47AC">
      <w:start w:val="7"/>
      <w:numFmt w:val="bullet"/>
      <w:lvlText w:val="-"/>
      <w:lvlJc w:val="left"/>
      <w:pPr>
        <w:ind w:left="720" w:hanging="360"/>
      </w:pPr>
      <w:rPr>
        <w:rFonts w:ascii="Arial" w:eastAsia="Arial" w:hAnsi="Aria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5" w15:restartNumberingAfterBreak="0">
    <w:nsid w:val="446C1A14"/>
    <w:multiLevelType w:val="hybridMultilevel"/>
    <w:tmpl w:val="5C4C232C"/>
    <w:lvl w:ilvl="0" w:tplc="FFFFFFFF">
      <w:start w:val="1"/>
      <w:numFmt w:val="bullet"/>
      <w:lvlText w:val="-"/>
      <w:lvlJc w:val="left"/>
      <w:pPr>
        <w:ind w:left="720" w:hanging="360"/>
      </w:p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abstractNum w:abstractNumId="6" w15:restartNumberingAfterBreak="0">
    <w:nsid w:val="479011B1"/>
    <w:multiLevelType w:val="hybridMultilevel"/>
    <w:tmpl w:val="425C2FC4"/>
    <w:lvl w:ilvl="0" w:tplc="0C0A0017">
      <w:start w:val="1"/>
      <w:numFmt w:val="lowerLetter"/>
      <w:lvlText w:val="%1)"/>
      <w:lvlJc w:val="left"/>
      <w:pPr>
        <w:ind w:left="1429" w:hanging="360"/>
      </w:pPr>
      <w:rPr>
        <w:rFonts w:hint="default"/>
        <w:color w:val="auto"/>
      </w:rPr>
    </w:lvl>
    <w:lvl w:ilvl="1" w:tplc="04030003" w:tentative="1">
      <w:start w:val="1"/>
      <w:numFmt w:val="bullet"/>
      <w:lvlText w:val="o"/>
      <w:lvlJc w:val="left"/>
      <w:pPr>
        <w:ind w:left="2149" w:hanging="360"/>
      </w:pPr>
      <w:rPr>
        <w:rFonts w:ascii="Courier New" w:hAnsi="Courier New" w:cs="Courier New" w:hint="default"/>
      </w:rPr>
    </w:lvl>
    <w:lvl w:ilvl="2" w:tplc="04030005" w:tentative="1">
      <w:start w:val="1"/>
      <w:numFmt w:val="bullet"/>
      <w:lvlText w:val=""/>
      <w:lvlJc w:val="left"/>
      <w:pPr>
        <w:ind w:left="2869" w:hanging="360"/>
      </w:pPr>
      <w:rPr>
        <w:rFonts w:ascii="Wingdings" w:hAnsi="Wingdings" w:hint="default"/>
      </w:rPr>
    </w:lvl>
    <w:lvl w:ilvl="3" w:tplc="04030001" w:tentative="1">
      <w:start w:val="1"/>
      <w:numFmt w:val="bullet"/>
      <w:lvlText w:val=""/>
      <w:lvlJc w:val="left"/>
      <w:pPr>
        <w:ind w:left="3589" w:hanging="360"/>
      </w:pPr>
      <w:rPr>
        <w:rFonts w:ascii="Symbol" w:hAnsi="Symbol" w:hint="default"/>
      </w:rPr>
    </w:lvl>
    <w:lvl w:ilvl="4" w:tplc="04030003" w:tentative="1">
      <w:start w:val="1"/>
      <w:numFmt w:val="bullet"/>
      <w:lvlText w:val="o"/>
      <w:lvlJc w:val="left"/>
      <w:pPr>
        <w:ind w:left="4309" w:hanging="360"/>
      </w:pPr>
      <w:rPr>
        <w:rFonts w:ascii="Courier New" w:hAnsi="Courier New" w:cs="Courier New" w:hint="default"/>
      </w:rPr>
    </w:lvl>
    <w:lvl w:ilvl="5" w:tplc="04030005" w:tentative="1">
      <w:start w:val="1"/>
      <w:numFmt w:val="bullet"/>
      <w:lvlText w:val=""/>
      <w:lvlJc w:val="left"/>
      <w:pPr>
        <w:ind w:left="5029" w:hanging="360"/>
      </w:pPr>
      <w:rPr>
        <w:rFonts w:ascii="Wingdings" w:hAnsi="Wingdings" w:hint="default"/>
      </w:rPr>
    </w:lvl>
    <w:lvl w:ilvl="6" w:tplc="04030001" w:tentative="1">
      <w:start w:val="1"/>
      <w:numFmt w:val="bullet"/>
      <w:lvlText w:val=""/>
      <w:lvlJc w:val="left"/>
      <w:pPr>
        <w:ind w:left="5749" w:hanging="360"/>
      </w:pPr>
      <w:rPr>
        <w:rFonts w:ascii="Symbol" w:hAnsi="Symbol" w:hint="default"/>
      </w:rPr>
    </w:lvl>
    <w:lvl w:ilvl="7" w:tplc="04030003" w:tentative="1">
      <w:start w:val="1"/>
      <w:numFmt w:val="bullet"/>
      <w:lvlText w:val="o"/>
      <w:lvlJc w:val="left"/>
      <w:pPr>
        <w:ind w:left="6469" w:hanging="360"/>
      </w:pPr>
      <w:rPr>
        <w:rFonts w:ascii="Courier New" w:hAnsi="Courier New" w:cs="Courier New" w:hint="default"/>
      </w:rPr>
    </w:lvl>
    <w:lvl w:ilvl="8" w:tplc="04030005" w:tentative="1">
      <w:start w:val="1"/>
      <w:numFmt w:val="bullet"/>
      <w:lvlText w:val=""/>
      <w:lvlJc w:val="left"/>
      <w:pPr>
        <w:ind w:left="7189" w:hanging="360"/>
      </w:pPr>
      <w:rPr>
        <w:rFonts w:ascii="Wingdings" w:hAnsi="Wingdings" w:hint="default"/>
      </w:rPr>
    </w:lvl>
  </w:abstractNum>
  <w:abstractNum w:abstractNumId="7" w15:restartNumberingAfterBreak="0">
    <w:nsid w:val="73537C5A"/>
    <w:multiLevelType w:val="multilevel"/>
    <w:tmpl w:val="A7A4DB20"/>
    <w:lvl w:ilvl="0">
      <w:start w:val="1"/>
      <w:numFmt w:val="bullet"/>
      <w:lvlText w:val=""/>
      <w:lvlJc w:val="left"/>
      <w:pPr>
        <w:tabs>
          <w:tab w:val="num" w:pos="720"/>
        </w:tabs>
        <w:ind w:left="720" w:hanging="360"/>
      </w:pPr>
      <w:rPr>
        <w:rFonts w:ascii="Symbol" w:hAnsi="Symbol" w:hint="default"/>
        <w:sz w:val="20"/>
      </w:rPr>
    </w:lvl>
    <w:lvl w:ilvl="1" w:tentative="1">
      <w:start w:val="1"/>
      <w:numFmt w:val="bullet"/>
      <w:lvlText w:val=""/>
      <w:lvlJc w:val="left"/>
      <w:pPr>
        <w:tabs>
          <w:tab w:val="num" w:pos="1440"/>
        </w:tabs>
        <w:ind w:left="1440" w:hanging="360"/>
      </w:pPr>
      <w:rPr>
        <w:rFonts w:ascii="Symbol" w:hAnsi="Symbol" w:hint="default"/>
        <w:sz w:val="20"/>
      </w:rPr>
    </w:lvl>
    <w:lvl w:ilvl="2" w:tentative="1">
      <w:start w:val="1"/>
      <w:numFmt w:val="bullet"/>
      <w:lvlText w:val=""/>
      <w:lvlJc w:val="left"/>
      <w:pPr>
        <w:tabs>
          <w:tab w:val="num" w:pos="2160"/>
        </w:tabs>
        <w:ind w:left="2160" w:hanging="360"/>
      </w:pPr>
      <w:rPr>
        <w:rFonts w:ascii="Symbol" w:hAnsi="Symbol" w:hint="default"/>
        <w:sz w:val="20"/>
      </w:rPr>
    </w:lvl>
    <w:lvl w:ilvl="3" w:tentative="1">
      <w:start w:val="1"/>
      <w:numFmt w:val="bullet"/>
      <w:lvlText w:val=""/>
      <w:lvlJc w:val="left"/>
      <w:pPr>
        <w:tabs>
          <w:tab w:val="num" w:pos="2880"/>
        </w:tabs>
        <w:ind w:left="2880" w:hanging="360"/>
      </w:pPr>
      <w:rPr>
        <w:rFonts w:ascii="Symbol" w:hAnsi="Symbol" w:hint="default"/>
        <w:sz w:val="20"/>
      </w:rPr>
    </w:lvl>
    <w:lvl w:ilvl="4" w:tentative="1">
      <w:start w:val="1"/>
      <w:numFmt w:val="bullet"/>
      <w:lvlText w:val=""/>
      <w:lvlJc w:val="left"/>
      <w:pPr>
        <w:tabs>
          <w:tab w:val="num" w:pos="3600"/>
        </w:tabs>
        <w:ind w:left="3600" w:hanging="360"/>
      </w:pPr>
      <w:rPr>
        <w:rFonts w:ascii="Symbol" w:hAnsi="Symbol" w:hint="default"/>
        <w:sz w:val="20"/>
      </w:rPr>
    </w:lvl>
    <w:lvl w:ilvl="5" w:tentative="1">
      <w:start w:val="1"/>
      <w:numFmt w:val="bullet"/>
      <w:lvlText w:val=""/>
      <w:lvlJc w:val="left"/>
      <w:pPr>
        <w:tabs>
          <w:tab w:val="num" w:pos="4320"/>
        </w:tabs>
        <w:ind w:left="4320" w:hanging="360"/>
      </w:pPr>
      <w:rPr>
        <w:rFonts w:ascii="Symbol" w:hAnsi="Symbol" w:hint="default"/>
        <w:sz w:val="20"/>
      </w:rPr>
    </w:lvl>
    <w:lvl w:ilvl="6" w:tentative="1">
      <w:start w:val="1"/>
      <w:numFmt w:val="bullet"/>
      <w:lvlText w:val=""/>
      <w:lvlJc w:val="left"/>
      <w:pPr>
        <w:tabs>
          <w:tab w:val="num" w:pos="5040"/>
        </w:tabs>
        <w:ind w:left="5040" w:hanging="360"/>
      </w:pPr>
      <w:rPr>
        <w:rFonts w:ascii="Symbol" w:hAnsi="Symbol" w:hint="default"/>
        <w:sz w:val="20"/>
      </w:rPr>
    </w:lvl>
    <w:lvl w:ilvl="7" w:tentative="1">
      <w:start w:val="1"/>
      <w:numFmt w:val="bullet"/>
      <w:lvlText w:val=""/>
      <w:lvlJc w:val="left"/>
      <w:pPr>
        <w:tabs>
          <w:tab w:val="num" w:pos="5760"/>
        </w:tabs>
        <w:ind w:left="5760" w:hanging="360"/>
      </w:pPr>
      <w:rPr>
        <w:rFonts w:ascii="Symbol" w:hAnsi="Symbol" w:hint="default"/>
        <w:sz w:val="20"/>
      </w:rPr>
    </w:lvl>
    <w:lvl w:ilvl="8" w:tentative="1">
      <w:start w:val="1"/>
      <w:numFmt w:val="bullet"/>
      <w:lvlText w:val=""/>
      <w:lvlJc w:val="left"/>
      <w:pPr>
        <w:tabs>
          <w:tab w:val="num" w:pos="6480"/>
        </w:tabs>
        <w:ind w:left="6480" w:hanging="360"/>
      </w:pPr>
      <w:rPr>
        <w:rFonts w:ascii="Symbol" w:hAnsi="Symbol" w:hint="default"/>
        <w:sz w:val="20"/>
      </w:rPr>
    </w:lvl>
  </w:abstractNum>
  <w:abstractNum w:abstractNumId="8" w15:restartNumberingAfterBreak="0">
    <w:nsid w:val="7C2B4364"/>
    <w:multiLevelType w:val="hybridMultilevel"/>
    <w:tmpl w:val="1CEE3486"/>
    <w:lvl w:ilvl="0" w:tplc="45C402F8">
      <w:start w:val="5"/>
      <w:numFmt w:val="bullet"/>
      <w:lvlText w:val=""/>
      <w:lvlJc w:val="left"/>
      <w:pPr>
        <w:ind w:left="720" w:hanging="360"/>
      </w:pPr>
      <w:rPr>
        <w:rFonts w:ascii="Symbol" w:eastAsia="Calibri" w:hAnsi="Symbol" w:cs="Arial" w:hint="default"/>
      </w:rPr>
    </w:lvl>
    <w:lvl w:ilvl="1" w:tplc="0C0A0003" w:tentative="1">
      <w:start w:val="1"/>
      <w:numFmt w:val="bullet"/>
      <w:lvlText w:val="o"/>
      <w:lvlJc w:val="left"/>
      <w:pPr>
        <w:ind w:left="1440" w:hanging="360"/>
      </w:pPr>
      <w:rPr>
        <w:rFonts w:ascii="Courier New" w:hAnsi="Courier New" w:cs="Courier New" w:hint="default"/>
      </w:rPr>
    </w:lvl>
    <w:lvl w:ilvl="2" w:tplc="0C0A0005" w:tentative="1">
      <w:start w:val="1"/>
      <w:numFmt w:val="bullet"/>
      <w:lvlText w:val=""/>
      <w:lvlJc w:val="left"/>
      <w:pPr>
        <w:ind w:left="2160" w:hanging="360"/>
      </w:pPr>
      <w:rPr>
        <w:rFonts w:ascii="Wingdings" w:hAnsi="Wingdings" w:hint="default"/>
      </w:rPr>
    </w:lvl>
    <w:lvl w:ilvl="3" w:tplc="0C0A0001" w:tentative="1">
      <w:start w:val="1"/>
      <w:numFmt w:val="bullet"/>
      <w:lvlText w:val=""/>
      <w:lvlJc w:val="left"/>
      <w:pPr>
        <w:ind w:left="2880" w:hanging="360"/>
      </w:pPr>
      <w:rPr>
        <w:rFonts w:ascii="Symbol" w:hAnsi="Symbol" w:hint="default"/>
      </w:rPr>
    </w:lvl>
    <w:lvl w:ilvl="4" w:tplc="0C0A0003" w:tentative="1">
      <w:start w:val="1"/>
      <w:numFmt w:val="bullet"/>
      <w:lvlText w:val="o"/>
      <w:lvlJc w:val="left"/>
      <w:pPr>
        <w:ind w:left="3600" w:hanging="360"/>
      </w:pPr>
      <w:rPr>
        <w:rFonts w:ascii="Courier New" w:hAnsi="Courier New" w:cs="Courier New" w:hint="default"/>
      </w:rPr>
    </w:lvl>
    <w:lvl w:ilvl="5" w:tplc="0C0A0005" w:tentative="1">
      <w:start w:val="1"/>
      <w:numFmt w:val="bullet"/>
      <w:lvlText w:val=""/>
      <w:lvlJc w:val="left"/>
      <w:pPr>
        <w:ind w:left="4320" w:hanging="360"/>
      </w:pPr>
      <w:rPr>
        <w:rFonts w:ascii="Wingdings" w:hAnsi="Wingdings" w:hint="default"/>
      </w:rPr>
    </w:lvl>
    <w:lvl w:ilvl="6" w:tplc="0C0A0001" w:tentative="1">
      <w:start w:val="1"/>
      <w:numFmt w:val="bullet"/>
      <w:lvlText w:val=""/>
      <w:lvlJc w:val="left"/>
      <w:pPr>
        <w:ind w:left="5040" w:hanging="360"/>
      </w:pPr>
      <w:rPr>
        <w:rFonts w:ascii="Symbol" w:hAnsi="Symbol" w:hint="default"/>
      </w:rPr>
    </w:lvl>
    <w:lvl w:ilvl="7" w:tplc="0C0A0003" w:tentative="1">
      <w:start w:val="1"/>
      <w:numFmt w:val="bullet"/>
      <w:lvlText w:val="o"/>
      <w:lvlJc w:val="left"/>
      <w:pPr>
        <w:ind w:left="5760" w:hanging="360"/>
      </w:pPr>
      <w:rPr>
        <w:rFonts w:ascii="Courier New" w:hAnsi="Courier New" w:cs="Courier New" w:hint="default"/>
      </w:rPr>
    </w:lvl>
    <w:lvl w:ilvl="8" w:tplc="0C0A0005" w:tentative="1">
      <w:start w:val="1"/>
      <w:numFmt w:val="bullet"/>
      <w:lvlText w:val=""/>
      <w:lvlJc w:val="left"/>
      <w:pPr>
        <w:ind w:left="6480" w:hanging="360"/>
      </w:pPr>
      <w:rPr>
        <w:rFonts w:ascii="Wingdings" w:hAnsi="Wingdings" w:hint="default"/>
      </w:rPr>
    </w:lvl>
  </w:abstractNum>
  <w:num w:numId="1" w16cid:durableId="1905985157">
    <w:abstractNumId w:val="0"/>
  </w:num>
  <w:num w:numId="2" w16cid:durableId="1047795350">
    <w:abstractNumId w:val="1"/>
  </w:num>
  <w:num w:numId="3" w16cid:durableId="993725706">
    <w:abstractNumId w:val="4"/>
  </w:num>
  <w:num w:numId="4" w16cid:durableId="2070031529">
    <w:abstractNumId w:val="5"/>
  </w:num>
  <w:num w:numId="5" w16cid:durableId="1336690552">
    <w:abstractNumId w:val="2"/>
  </w:num>
  <w:num w:numId="6" w16cid:durableId="1722751721">
    <w:abstractNumId w:val="3"/>
  </w:num>
  <w:num w:numId="7" w16cid:durableId="12922261">
    <w:abstractNumId w:val="6"/>
  </w:num>
  <w:num w:numId="8" w16cid:durableId="1962152853">
    <w:abstractNumId w:val="8"/>
  </w:num>
  <w:num w:numId="9" w16cid:durableId="178081788">
    <w:abstractNumId w:val="7"/>
  </w:num>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E3208"/>
    <w:rsid w:val="00094027"/>
    <w:rsid w:val="000A0F5D"/>
    <w:rsid w:val="001E3208"/>
    <w:rsid w:val="00352E27"/>
    <w:rsid w:val="004D7B32"/>
    <w:rsid w:val="005E4858"/>
    <w:rsid w:val="00676237"/>
    <w:rsid w:val="006E7B2D"/>
    <w:rsid w:val="00752238"/>
    <w:rsid w:val="007C7647"/>
    <w:rsid w:val="00A30799"/>
    <w:rsid w:val="00D76202"/>
  </w:rsids>
  <m:mathPr>
    <m:mathFont m:val="Cambria Math"/>
    <m:brkBin m:val="before"/>
    <m:brkBinSub m:val="--"/>
    <m:smallFrac m:val="0"/>
    <m:dispDef/>
    <m:lMargin m:val="0"/>
    <m:rMargin m:val="0"/>
    <m:defJc m:val="centerGroup"/>
    <m:wrapIndent m:val="1440"/>
    <m:intLim m:val="subSup"/>
    <m:naryLim m:val="undOvr"/>
  </m:mathPr>
  <w:themeFontLang w:val="es-ES"/>
  <w:clrSchemeMapping w:bg1="light1" w:t1="dark1" w:bg2="light2" w:t2="dark2" w:accent1="accent1" w:accent2="accent2" w:accent3="accent3" w:accent4="accent4" w:accent5="accent5" w:accent6="accent6" w:hyperlink="hyperlink" w:followedHyperlink="followedHyperlink"/>
  <w:shapeDefaults>
    <o:shapedefaults v:ext="edit" spidmax="1026"/>
    <o:shapelayout v:ext="edit">
      <o:idmap v:ext="edit" data="1"/>
    </o:shapelayout>
  </w:shapeDefaults>
  <w:decimalSymbol w:val=","/>
  <w:listSeparator w:val=";"/>
  <w14:docId w14:val="15B50033"/>
  <w15:chartTrackingRefBased/>
  <w15:docId w15:val="{47514A06-2660-426F-9356-49AC083C9B24}"/>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es-ES"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352E27"/>
    <w:pPr>
      <w:spacing w:after="0" w:line="480" w:lineRule="auto"/>
    </w:pPr>
    <w:rPr>
      <w:rFonts w:ascii="Arial" w:eastAsia="Calibri" w:hAnsi="Arial" w:cs="Arial"/>
      <w:kern w:val="0"/>
      <w:sz w:val="22"/>
      <w:szCs w:val="20"/>
      <w:lang w:val="ca-ES" w:eastAsia="es-ES_tradnl"/>
      <w14:ligatures w14:val="none"/>
    </w:rPr>
  </w:style>
  <w:style w:type="paragraph" w:styleId="Ttulo1">
    <w:name w:val="heading 1"/>
    <w:basedOn w:val="Normal"/>
    <w:next w:val="Normal"/>
    <w:link w:val="Ttulo1Car"/>
    <w:uiPriority w:val="9"/>
    <w:qFormat/>
    <w:rsid w:val="001E3208"/>
    <w:pPr>
      <w:keepNext/>
      <w:keepLines/>
      <w:spacing w:before="360" w:after="80"/>
      <w:outlineLvl w:val="0"/>
    </w:pPr>
    <w:rPr>
      <w:rFonts w:asciiTheme="majorHAnsi" w:eastAsiaTheme="majorEastAsia" w:hAnsiTheme="majorHAnsi" w:cstheme="majorBidi"/>
      <w:color w:val="0F4761" w:themeColor="accent1" w:themeShade="BF"/>
      <w:sz w:val="40"/>
      <w:szCs w:val="40"/>
    </w:rPr>
  </w:style>
  <w:style w:type="paragraph" w:styleId="Ttulo2">
    <w:name w:val="heading 2"/>
    <w:basedOn w:val="Normal"/>
    <w:next w:val="Normal"/>
    <w:link w:val="Ttulo2Car"/>
    <w:uiPriority w:val="9"/>
    <w:semiHidden/>
    <w:unhideWhenUsed/>
    <w:qFormat/>
    <w:rsid w:val="001E3208"/>
    <w:pPr>
      <w:keepNext/>
      <w:keepLines/>
      <w:spacing w:before="160" w:after="80"/>
      <w:outlineLvl w:val="1"/>
    </w:pPr>
    <w:rPr>
      <w:rFonts w:asciiTheme="majorHAnsi" w:eastAsiaTheme="majorEastAsia" w:hAnsiTheme="majorHAnsi" w:cstheme="majorBidi"/>
      <w:color w:val="0F4761" w:themeColor="accent1" w:themeShade="BF"/>
      <w:sz w:val="32"/>
      <w:szCs w:val="32"/>
    </w:rPr>
  </w:style>
  <w:style w:type="paragraph" w:styleId="Ttulo3">
    <w:name w:val="heading 3"/>
    <w:basedOn w:val="Normal"/>
    <w:next w:val="Normal"/>
    <w:link w:val="Ttulo3Car"/>
    <w:uiPriority w:val="9"/>
    <w:semiHidden/>
    <w:unhideWhenUsed/>
    <w:qFormat/>
    <w:rsid w:val="001E3208"/>
    <w:pPr>
      <w:keepNext/>
      <w:keepLines/>
      <w:spacing w:before="160" w:after="80"/>
      <w:outlineLvl w:val="2"/>
    </w:pPr>
    <w:rPr>
      <w:rFonts w:eastAsiaTheme="majorEastAsia" w:cstheme="majorBidi"/>
      <w:color w:val="0F4761" w:themeColor="accent1" w:themeShade="BF"/>
      <w:sz w:val="28"/>
      <w:szCs w:val="28"/>
    </w:rPr>
  </w:style>
  <w:style w:type="paragraph" w:styleId="Ttulo4">
    <w:name w:val="heading 4"/>
    <w:basedOn w:val="Normal"/>
    <w:next w:val="Normal"/>
    <w:link w:val="Ttulo4Car"/>
    <w:uiPriority w:val="9"/>
    <w:semiHidden/>
    <w:unhideWhenUsed/>
    <w:qFormat/>
    <w:rsid w:val="001E3208"/>
    <w:pPr>
      <w:keepNext/>
      <w:keepLines/>
      <w:spacing w:before="80" w:after="40"/>
      <w:outlineLvl w:val="3"/>
    </w:pPr>
    <w:rPr>
      <w:rFonts w:eastAsiaTheme="majorEastAsia" w:cstheme="majorBidi"/>
      <w:i/>
      <w:iCs/>
      <w:color w:val="0F4761" w:themeColor="accent1" w:themeShade="BF"/>
    </w:rPr>
  </w:style>
  <w:style w:type="paragraph" w:styleId="Ttulo5">
    <w:name w:val="heading 5"/>
    <w:basedOn w:val="Normal"/>
    <w:next w:val="Normal"/>
    <w:link w:val="Ttulo5Car"/>
    <w:uiPriority w:val="9"/>
    <w:semiHidden/>
    <w:unhideWhenUsed/>
    <w:qFormat/>
    <w:rsid w:val="001E3208"/>
    <w:pPr>
      <w:keepNext/>
      <w:keepLines/>
      <w:spacing w:before="80" w:after="40"/>
      <w:outlineLvl w:val="4"/>
    </w:pPr>
    <w:rPr>
      <w:rFonts w:eastAsiaTheme="majorEastAsia" w:cstheme="majorBidi"/>
      <w:color w:val="0F4761" w:themeColor="accent1" w:themeShade="BF"/>
    </w:rPr>
  </w:style>
  <w:style w:type="paragraph" w:styleId="Ttulo6">
    <w:name w:val="heading 6"/>
    <w:basedOn w:val="Normal"/>
    <w:next w:val="Normal"/>
    <w:link w:val="Ttulo6Car"/>
    <w:uiPriority w:val="9"/>
    <w:semiHidden/>
    <w:unhideWhenUsed/>
    <w:qFormat/>
    <w:rsid w:val="001E3208"/>
    <w:pPr>
      <w:keepNext/>
      <w:keepLines/>
      <w:spacing w:before="40"/>
      <w:outlineLvl w:val="5"/>
    </w:pPr>
    <w:rPr>
      <w:rFonts w:eastAsiaTheme="majorEastAsia" w:cstheme="majorBidi"/>
      <w:i/>
      <w:iCs/>
      <w:color w:val="595959" w:themeColor="text1" w:themeTint="A6"/>
    </w:rPr>
  </w:style>
  <w:style w:type="paragraph" w:styleId="Ttulo7">
    <w:name w:val="heading 7"/>
    <w:basedOn w:val="Normal"/>
    <w:next w:val="Normal"/>
    <w:link w:val="Ttulo7Car"/>
    <w:uiPriority w:val="9"/>
    <w:semiHidden/>
    <w:unhideWhenUsed/>
    <w:qFormat/>
    <w:rsid w:val="001E3208"/>
    <w:pPr>
      <w:keepNext/>
      <w:keepLines/>
      <w:spacing w:before="40"/>
      <w:outlineLvl w:val="6"/>
    </w:pPr>
    <w:rPr>
      <w:rFonts w:eastAsiaTheme="majorEastAsia" w:cstheme="majorBidi"/>
      <w:color w:val="595959" w:themeColor="text1" w:themeTint="A6"/>
    </w:rPr>
  </w:style>
  <w:style w:type="paragraph" w:styleId="Ttulo8">
    <w:name w:val="heading 8"/>
    <w:basedOn w:val="Normal"/>
    <w:next w:val="Normal"/>
    <w:link w:val="Ttulo8Car"/>
    <w:uiPriority w:val="9"/>
    <w:semiHidden/>
    <w:unhideWhenUsed/>
    <w:qFormat/>
    <w:rsid w:val="001E3208"/>
    <w:pPr>
      <w:keepNext/>
      <w:keepLines/>
      <w:outlineLvl w:val="7"/>
    </w:pPr>
    <w:rPr>
      <w:rFonts w:eastAsiaTheme="majorEastAsia" w:cstheme="majorBidi"/>
      <w:i/>
      <w:iCs/>
      <w:color w:val="272727" w:themeColor="text1" w:themeTint="D8"/>
    </w:rPr>
  </w:style>
  <w:style w:type="paragraph" w:styleId="Ttulo9">
    <w:name w:val="heading 9"/>
    <w:basedOn w:val="Normal"/>
    <w:next w:val="Normal"/>
    <w:link w:val="Ttulo9Car"/>
    <w:uiPriority w:val="9"/>
    <w:semiHidden/>
    <w:unhideWhenUsed/>
    <w:qFormat/>
    <w:rsid w:val="001E3208"/>
    <w:pPr>
      <w:keepNext/>
      <w:keepLines/>
      <w:outlineLvl w:val="8"/>
    </w:pPr>
    <w:rPr>
      <w:rFonts w:eastAsiaTheme="majorEastAsia" w:cstheme="majorBidi"/>
      <w:color w:val="272727" w:themeColor="text1" w:themeTint="D8"/>
    </w:rPr>
  </w:style>
  <w:style w:type="character" w:default="1" w:styleId="Fuentedeprrafopredeter">
    <w:name w:val="Default Paragraph Font"/>
    <w:uiPriority w:val="1"/>
    <w:semiHidden/>
    <w:unhideWhenUsed/>
  </w:style>
  <w:style w:type="table" w:default="1" w:styleId="Tablanormal">
    <w:name w:val="Normal Table"/>
    <w:uiPriority w:val="99"/>
    <w:semiHidden/>
    <w:unhideWhenUsed/>
    <w:tblPr>
      <w:tblInd w:w="0" w:type="dxa"/>
      <w:tblCellMar>
        <w:top w:w="0" w:type="dxa"/>
        <w:left w:w="108" w:type="dxa"/>
        <w:bottom w:w="0" w:type="dxa"/>
        <w:right w:w="108" w:type="dxa"/>
      </w:tblCellMar>
    </w:tblPr>
  </w:style>
  <w:style w:type="numbering" w:default="1" w:styleId="Sinlista">
    <w:name w:val="No List"/>
    <w:uiPriority w:val="99"/>
    <w:semiHidden/>
    <w:unhideWhenUsed/>
  </w:style>
  <w:style w:type="character" w:customStyle="1" w:styleId="Ttulo1Car">
    <w:name w:val="Título 1 Car"/>
    <w:basedOn w:val="Fuentedeprrafopredeter"/>
    <w:link w:val="Ttulo1"/>
    <w:uiPriority w:val="9"/>
    <w:rsid w:val="001E3208"/>
    <w:rPr>
      <w:rFonts w:asciiTheme="majorHAnsi" w:eastAsiaTheme="majorEastAsia" w:hAnsiTheme="majorHAnsi" w:cstheme="majorBidi"/>
      <w:color w:val="0F4761" w:themeColor="accent1" w:themeShade="BF"/>
      <w:sz w:val="40"/>
      <w:szCs w:val="40"/>
    </w:rPr>
  </w:style>
  <w:style w:type="character" w:customStyle="1" w:styleId="Ttulo2Car">
    <w:name w:val="Título 2 Car"/>
    <w:basedOn w:val="Fuentedeprrafopredeter"/>
    <w:link w:val="Ttulo2"/>
    <w:uiPriority w:val="9"/>
    <w:semiHidden/>
    <w:rsid w:val="001E3208"/>
    <w:rPr>
      <w:rFonts w:asciiTheme="majorHAnsi" w:eastAsiaTheme="majorEastAsia" w:hAnsiTheme="majorHAnsi" w:cstheme="majorBidi"/>
      <w:color w:val="0F4761" w:themeColor="accent1" w:themeShade="BF"/>
      <w:sz w:val="32"/>
      <w:szCs w:val="32"/>
    </w:rPr>
  </w:style>
  <w:style w:type="character" w:customStyle="1" w:styleId="Ttulo3Car">
    <w:name w:val="Título 3 Car"/>
    <w:basedOn w:val="Fuentedeprrafopredeter"/>
    <w:link w:val="Ttulo3"/>
    <w:uiPriority w:val="9"/>
    <w:semiHidden/>
    <w:rsid w:val="001E3208"/>
    <w:rPr>
      <w:rFonts w:eastAsiaTheme="majorEastAsia" w:cstheme="majorBidi"/>
      <w:color w:val="0F4761" w:themeColor="accent1" w:themeShade="BF"/>
      <w:sz w:val="28"/>
      <w:szCs w:val="28"/>
    </w:rPr>
  </w:style>
  <w:style w:type="character" w:customStyle="1" w:styleId="Ttulo4Car">
    <w:name w:val="Título 4 Car"/>
    <w:basedOn w:val="Fuentedeprrafopredeter"/>
    <w:link w:val="Ttulo4"/>
    <w:uiPriority w:val="9"/>
    <w:semiHidden/>
    <w:rsid w:val="001E3208"/>
    <w:rPr>
      <w:rFonts w:eastAsiaTheme="majorEastAsia" w:cstheme="majorBidi"/>
      <w:i/>
      <w:iCs/>
      <w:color w:val="0F4761" w:themeColor="accent1" w:themeShade="BF"/>
    </w:rPr>
  </w:style>
  <w:style w:type="character" w:customStyle="1" w:styleId="Ttulo5Car">
    <w:name w:val="Título 5 Car"/>
    <w:basedOn w:val="Fuentedeprrafopredeter"/>
    <w:link w:val="Ttulo5"/>
    <w:uiPriority w:val="9"/>
    <w:semiHidden/>
    <w:rsid w:val="001E3208"/>
    <w:rPr>
      <w:rFonts w:eastAsiaTheme="majorEastAsia" w:cstheme="majorBidi"/>
      <w:color w:val="0F4761" w:themeColor="accent1" w:themeShade="BF"/>
    </w:rPr>
  </w:style>
  <w:style w:type="character" w:customStyle="1" w:styleId="Ttulo6Car">
    <w:name w:val="Título 6 Car"/>
    <w:basedOn w:val="Fuentedeprrafopredeter"/>
    <w:link w:val="Ttulo6"/>
    <w:uiPriority w:val="9"/>
    <w:semiHidden/>
    <w:rsid w:val="001E3208"/>
    <w:rPr>
      <w:rFonts w:eastAsiaTheme="majorEastAsia" w:cstheme="majorBidi"/>
      <w:i/>
      <w:iCs/>
      <w:color w:val="595959" w:themeColor="text1" w:themeTint="A6"/>
    </w:rPr>
  </w:style>
  <w:style w:type="character" w:customStyle="1" w:styleId="Ttulo7Car">
    <w:name w:val="Título 7 Car"/>
    <w:basedOn w:val="Fuentedeprrafopredeter"/>
    <w:link w:val="Ttulo7"/>
    <w:uiPriority w:val="9"/>
    <w:semiHidden/>
    <w:rsid w:val="001E3208"/>
    <w:rPr>
      <w:rFonts w:eastAsiaTheme="majorEastAsia" w:cstheme="majorBidi"/>
      <w:color w:val="595959" w:themeColor="text1" w:themeTint="A6"/>
    </w:rPr>
  </w:style>
  <w:style w:type="character" w:customStyle="1" w:styleId="Ttulo8Car">
    <w:name w:val="Título 8 Car"/>
    <w:basedOn w:val="Fuentedeprrafopredeter"/>
    <w:link w:val="Ttulo8"/>
    <w:uiPriority w:val="9"/>
    <w:semiHidden/>
    <w:rsid w:val="001E3208"/>
    <w:rPr>
      <w:rFonts w:eastAsiaTheme="majorEastAsia" w:cstheme="majorBidi"/>
      <w:i/>
      <w:iCs/>
      <w:color w:val="272727" w:themeColor="text1" w:themeTint="D8"/>
    </w:rPr>
  </w:style>
  <w:style w:type="character" w:customStyle="1" w:styleId="Ttulo9Car">
    <w:name w:val="Título 9 Car"/>
    <w:basedOn w:val="Fuentedeprrafopredeter"/>
    <w:link w:val="Ttulo9"/>
    <w:uiPriority w:val="9"/>
    <w:semiHidden/>
    <w:rsid w:val="001E3208"/>
    <w:rPr>
      <w:rFonts w:eastAsiaTheme="majorEastAsia" w:cstheme="majorBidi"/>
      <w:color w:val="272727" w:themeColor="text1" w:themeTint="D8"/>
    </w:rPr>
  </w:style>
  <w:style w:type="paragraph" w:styleId="Ttulo">
    <w:name w:val="Title"/>
    <w:basedOn w:val="Normal"/>
    <w:next w:val="Normal"/>
    <w:link w:val="TtuloCar"/>
    <w:uiPriority w:val="10"/>
    <w:qFormat/>
    <w:rsid w:val="001E3208"/>
    <w:pPr>
      <w:spacing w:after="80" w:line="240" w:lineRule="auto"/>
      <w:contextualSpacing/>
    </w:pPr>
    <w:rPr>
      <w:rFonts w:asciiTheme="majorHAnsi" w:eastAsiaTheme="majorEastAsia" w:hAnsiTheme="majorHAnsi" w:cstheme="majorBidi"/>
      <w:spacing w:val="-10"/>
      <w:kern w:val="28"/>
      <w:sz w:val="56"/>
      <w:szCs w:val="56"/>
    </w:rPr>
  </w:style>
  <w:style w:type="character" w:customStyle="1" w:styleId="TtuloCar">
    <w:name w:val="Título Car"/>
    <w:basedOn w:val="Fuentedeprrafopredeter"/>
    <w:link w:val="Ttulo"/>
    <w:uiPriority w:val="10"/>
    <w:rsid w:val="001E3208"/>
    <w:rPr>
      <w:rFonts w:asciiTheme="majorHAnsi" w:eastAsiaTheme="majorEastAsia" w:hAnsiTheme="majorHAnsi" w:cstheme="majorBidi"/>
      <w:spacing w:val="-10"/>
      <w:kern w:val="28"/>
      <w:sz w:val="56"/>
      <w:szCs w:val="56"/>
    </w:rPr>
  </w:style>
  <w:style w:type="paragraph" w:styleId="Subttulo">
    <w:name w:val="Subtitle"/>
    <w:basedOn w:val="Normal"/>
    <w:next w:val="Normal"/>
    <w:link w:val="SubttuloCar"/>
    <w:uiPriority w:val="11"/>
    <w:qFormat/>
    <w:rsid w:val="001E3208"/>
    <w:pPr>
      <w:numPr>
        <w:ilvl w:val="1"/>
      </w:numPr>
    </w:pPr>
    <w:rPr>
      <w:rFonts w:eastAsiaTheme="majorEastAsia" w:cstheme="majorBidi"/>
      <w:color w:val="595959" w:themeColor="text1" w:themeTint="A6"/>
      <w:spacing w:val="15"/>
      <w:sz w:val="28"/>
      <w:szCs w:val="28"/>
    </w:rPr>
  </w:style>
  <w:style w:type="character" w:customStyle="1" w:styleId="SubttuloCar">
    <w:name w:val="Subtítulo Car"/>
    <w:basedOn w:val="Fuentedeprrafopredeter"/>
    <w:link w:val="Subttulo"/>
    <w:uiPriority w:val="11"/>
    <w:rsid w:val="001E3208"/>
    <w:rPr>
      <w:rFonts w:eastAsiaTheme="majorEastAsia" w:cstheme="majorBidi"/>
      <w:color w:val="595959" w:themeColor="text1" w:themeTint="A6"/>
      <w:spacing w:val="15"/>
      <w:sz w:val="28"/>
      <w:szCs w:val="28"/>
    </w:rPr>
  </w:style>
  <w:style w:type="paragraph" w:styleId="Cita">
    <w:name w:val="Quote"/>
    <w:basedOn w:val="Normal"/>
    <w:next w:val="Normal"/>
    <w:link w:val="CitaCar"/>
    <w:uiPriority w:val="29"/>
    <w:qFormat/>
    <w:rsid w:val="001E3208"/>
    <w:pPr>
      <w:spacing w:before="160"/>
      <w:jc w:val="center"/>
    </w:pPr>
    <w:rPr>
      <w:i/>
      <w:iCs/>
      <w:color w:val="404040" w:themeColor="text1" w:themeTint="BF"/>
    </w:rPr>
  </w:style>
  <w:style w:type="character" w:customStyle="1" w:styleId="CitaCar">
    <w:name w:val="Cita Car"/>
    <w:basedOn w:val="Fuentedeprrafopredeter"/>
    <w:link w:val="Cita"/>
    <w:uiPriority w:val="29"/>
    <w:rsid w:val="001E3208"/>
    <w:rPr>
      <w:i/>
      <w:iCs/>
      <w:color w:val="404040" w:themeColor="text1" w:themeTint="BF"/>
    </w:rPr>
  </w:style>
  <w:style w:type="paragraph" w:styleId="Prrafodelista">
    <w:name w:val="List Paragraph"/>
    <w:basedOn w:val="Normal"/>
    <w:uiPriority w:val="34"/>
    <w:qFormat/>
    <w:rsid w:val="001E3208"/>
    <w:pPr>
      <w:ind w:left="720"/>
      <w:contextualSpacing/>
    </w:pPr>
  </w:style>
  <w:style w:type="character" w:styleId="nfasisintenso">
    <w:name w:val="Intense Emphasis"/>
    <w:basedOn w:val="Fuentedeprrafopredeter"/>
    <w:uiPriority w:val="21"/>
    <w:qFormat/>
    <w:rsid w:val="001E3208"/>
    <w:rPr>
      <w:i/>
      <w:iCs/>
      <w:color w:val="0F4761" w:themeColor="accent1" w:themeShade="BF"/>
    </w:rPr>
  </w:style>
  <w:style w:type="paragraph" w:styleId="Citadestacada">
    <w:name w:val="Intense Quote"/>
    <w:basedOn w:val="Normal"/>
    <w:next w:val="Normal"/>
    <w:link w:val="CitadestacadaCar"/>
    <w:uiPriority w:val="30"/>
    <w:qFormat/>
    <w:rsid w:val="001E3208"/>
    <w:pPr>
      <w:pBdr>
        <w:top w:val="single" w:sz="4" w:space="10" w:color="0F4761" w:themeColor="accent1" w:themeShade="BF"/>
        <w:bottom w:val="single" w:sz="4" w:space="10" w:color="0F4761" w:themeColor="accent1" w:themeShade="BF"/>
      </w:pBdr>
      <w:spacing w:before="360" w:after="360"/>
      <w:ind w:left="864" w:right="864"/>
      <w:jc w:val="center"/>
    </w:pPr>
    <w:rPr>
      <w:i/>
      <w:iCs/>
      <w:color w:val="0F4761" w:themeColor="accent1" w:themeShade="BF"/>
    </w:rPr>
  </w:style>
  <w:style w:type="character" w:customStyle="1" w:styleId="CitadestacadaCar">
    <w:name w:val="Cita destacada Car"/>
    <w:basedOn w:val="Fuentedeprrafopredeter"/>
    <w:link w:val="Citadestacada"/>
    <w:uiPriority w:val="30"/>
    <w:rsid w:val="001E3208"/>
    <w:rPr>
      <w:i/>
      <w:iCs/>
      <w:color w:val="0F4761" w:themeColor="accent1" w:themeShade="BF"/>
    </w:rPr>
  </w:style>
  <w:style w:type="character" w:styleId="Referenciaintensa">
    <w:name w:val="Intense Reference"/>
    <w:basedOn w:val="Fuentedeprrafopredeter"/>
    <w:uiPriority w:val="32"/>
    <w:qFormat/>
    <w:rsid w:val="001E3208"/>
    <w:rPr>
      <w:b/>
      <w:bCs/>
      <w:smallCaps/>
      <w:color w:val="0F4761" w:themeColor="accent1" w:themeShade="BF"/>
      <w:spacing w:val="5"/>
    </w:rPr>
  </w:style>
  <w:style w:type="paragraph" w:customStyle="1" w:styleId="Default">
    <w:name w:val="Default"/>
    <w:rsid w:val="00352E27"/>
    <w:pPr>
      <w:autoSpaceDE w:val="0"/>
      <w:autoSpaceDN w:val="0"/>
      <w:adjustRightInd w:val="0"/>
      <w:spacing w:after="0" w:line="240" w:lineRule="auto"/>
    </w:pPr>
    <w:rPr>
      <w:rFonts w:ascii="Arial" w:eastAsia="Calibri" w:hAnsi="Arial" w:cs="Arial"/>
      <w:color w:val="000000"/>
      <w:kern w:val="0"/>
      <w:lang w:eastAsia="es-ES"/>
      <w14:ligatures w14:val="none"/>
    </w:rPr>
  </w:style>
  <w:style w:type="character" w:styleId="Hipervnculo">
    <w:name w:val="Hyperlink"/>
    <w:uiPriority w:val="99"/>
    <w:unhideWhenUsed/>
    <w:rsid w:val="00352E27"/>
    <w:rPr>
      <w:color w:val="0000FF"/>
      <w:u w:val="single"/>
    </w:rPr>
  </w:style>
  <w:style w:type="character" w:customStyle="1" w:styleId="hps">
    <w:name w:val="hps"/>
    <w:rsid w:val="00352E27"/>
  </w:style>
  <w:style w:type="paragraph" w:styleId="Encabezado">
    <w:name w:val="header"/>
    <w:basedOn w:val="Normal"/>
    <w:link w:val="EncabezadoCar"/>
    <w:uiPriority w:val="99"/>
    <w:unhideWhenUsed/>
    <w:rsid w:val="004D7B32"/>
    <w:pPr>
      <w:tabs>
        <w:tab w:val="center" w:pos="4252"/>
        <w:tab w:val="right" w:pos="8504"/>
      </w:tabs>
      <w:spacing w:line="240" w:lineRule="auto"/>
    </w:pPr>
  </w:style>
  <w:style w:type="character" w:customStyle="1" w:styleId="EncabezadoCar">
    <w:name w:val="Encabezado Car"/>
    <w:basedOn w:val="Fuentedeprrafopredeter"/>
    <w:link w:val="Encabezado"/>
    <w:uiPriority w:val="99"/>
    <w:rsid w:val="004D7B32"/>
    <w:rPr>
      <w:rFonts w:ascii="Arial" w:eastAsia="Calibri" w:hAnsi="Arial" w:cs="Arial"/>
      <w:kern w:val="0"/>
      <w:sz w:val="22"/>
      <w:szCs w:val="20"/>
      <w:lang w:val="ca-ES" w:eastAsia="es-ES_tradnl"/>
      <w14:ligatures w14:val="none"/>
    </w:rPr>
  </w:style>
  <w:style w:type="paragraph" w:styleId="Piedepgina">
    <w:name w:val="footer"/>
    <w:basedOn w:val="Normal"/>
    <w:link w:val="PiedepginaCar"/>
    <w:uiPriority w:val="99"/>
    <w:unhideWhenUsed/>
    <w:rsid w:val="004D7B32"/>
    <w:pPr>
      <w:tabs>
        <w:tab w:val="center" w:pos="4252"/>
        <w:tab w:val="right" w:pos="8504"/>
      </w:tabs>
      <w:spacing w:line="240" w:lineRule="auto"/>
    </w:pPr>
  </w:style>
  <w:style w:type="character" w:customStyle="1" w:styleId="PiedepginaCar">
    <w:name w:val="Pie de página Car"/>
    <w:basedOn w:val="Fuentedeprrafopredeter"/>
    <w:link w:val="Piedepgina"/>
    <w:uiPriority w:val="99"/>
    <w:rsid w:val="004D7B32"/>
    <w:rPr>
      <w:rFonts w:ascii="Arial" w:eastAsia="Calibri" w:hAnsi="Arial" w:cs="Arial"/>
      <w:kern w:val="0"/>
      <w:sz w:val="22"/>
      <w:szCs w:val="20"/>
      <w:lang w:val="ca-ES" w:eastAsia="es-ES_tradnl"/>
      <w14:ligatures w14:val="none"/>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8" Type="http://schemas.openxmlformats.org/officeDocument/2006/relationships/header" Target="header1.xml"/><Relationship Id="rId13" Type="http://schemas.openxmlformats.org/officeDocument/2006/relationships/footer" Target="footer3.xml"/><Relationship Id="rId3" Type="http://schemas.openxmlformats.org/officeDocument/2006/relationships/settings" Target="settings.xml"/><Relationship Id="rId7" Type="http://schemas.openxmlformats.org/officeDocument/2006/relationships/hyperlink" Target="mailto:registre@atl.cat" TargetMode="External"/><Relationship Id="rId12" Type="http://schemas.openxmlformats.org/officeDocument/2006/relationships/header" Target="header3.xml"/><Relationship Id="rId2" Type="http://schemas.openxmlformats.org/officeDocument/2006/relationships/styles" Target="styles.xml"/><Relationship Id="rId1" Type="http://schemas.openxmlformats.org/officeDocument/2006/relationships/numbering" Target="numbering.xml"/><Relationship Id="rId6" Type="http://schemas.openxmlformats.org/officeDocument/2006/relationships/endnotes" Target="endnotes.xml"/><Relationship Id="rId11" Type="http://schemas.openxmlformats.org/officeDocument/2006/relationships/footer" Target="footer2.xml"/><Relationship Id="rId5" Type="http://schemas.openxmlformats.org/officeDocument/2006/relationships/footnotes" Target="footnotes.xml"/><Relationship Id="rId15" Type="http://schemas.openxmlformats.org/officeDocument/2006/relationships/theme" Target="theme/theme1.xml"/><Relationship Id="rId10" Type="http://schemas.openxmlformats.org/officeDocument/2006/relationships/footer" Target="footer1.xml"/><Relationship Id="rId4" Type="http://schemas.openxmlformats.org/officeDocument/2006/relationships/webSettings" Target="webSettings.xml"/><Relationship Id="rId9" Type="http://schemas.openxmlformats.org/officeDocument/2006/relationships/header" Target="header2.xml"/><Relationship Id="rId14" Type="http://schemas.openxmlformats.org/officeDocument/2006/relationships/fontTable" Target="fontTable.xml"/></Relationships>
</file>

<file path=word/_rels/footer2.xml.rels><?xml version="1.0" encoding="UTF-8" standalone="yes"?>
<Relationships xmlns="http://schemas.openxmlformats.org/package/2006/relationships"><Relationship Id="rId1" Type="http://schemas.openxmlformats.org/officeDocument/2006/relationships/image" Target="media/image2.png"/></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ema de Office">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Props/app.xml><?xml version="1.0" encoding="utf-8"?>
<Properties xmlns="http://schemas.openxmlformats.org/officeDocument/2006/extended-properties" xmlns:vt="http://schemas.openxmlformats.org/officeDocument/2006/docPropsVTypes">
  <Template>Normal</Template>
  <TotalTime>3</TotalTime>
  <Pages>3</Pages>
  <Words>1081</Words>
  <Characters>5951</Characters>
  <Application>Microsoft Office Word</Application>
  <DocSecurity>0</DocSecurity>
  <Lines>49</Lines>
  <Paragraphs>14</Paragraphs>
  <ScaleCrop>false</ScaleCrop>
  <Company/>
  <LinksUpToDate>false</LinksUpToDate>
  <CharactersWithSpaces>7018</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Azorín González, Iris</dc:creator>
  <cp:keywords/>
  <dc:description/>
  <cp:lastModifiedBy>Azorín González, Iris</cp:lastModifiedBy>
  <cp:revision>6</cp:revision>
  <dcterms:created xsi:type="dcterms:W3CDTF">2026-01-27T09:14:00Z</dcterms:created>
  <dcterms:modified xsi:type="dcterms:W3CDTF">2026-01-29T07:37:00Z</dcterms:modified>
</cp:coreProperties>
</file>